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E7CD259" w:rsidR="00E90E49" w:rsidRPr="00CE0424" w:rsidRDefault="00E90E49" w:rsidP="00E35559">
      <w:pPr>
        <w:pStyle w:val="3GPPHeader"/>
        <w:spacing w:after="60"/>
        <w:rPr>
          <w:sz w:val="32"/>
          <w:szCs w:val="32"/>
          <w:highlight w:val="yellow"/>
        </w:rPr>
      </w:pPr>
      <w:r w:rsidRPr="00CE0424">
        <w:t>3GPP TSG-RAN WG</w:t>
      </w:r>
      <w:r w:rsidR="00EE75BF">
        <w:t>4</w:t>
      </w:r>
      <w:r w:rsidRPr="00CE0424">
        <w:t xml:space="preserve"> </w:t>
      </w:r>
      <w:r w:rsidR="008F1C4E">
        <w:t xml:space="preserve">Meeting </w:t>
      </w:r>
      <w:r w:rsidRPr="00CE0424">
        <w:t>#</w:t>
      </w:r>
      <w:r w:rsidR="00EE75BF">
        <w:t>108</w:t>
      </w:r>
      <w:r w:rsidRPr="00CE0424">
        <w:tab/>
      </w:r>
      <w:r w:rsidRPr="00CE0424">
        <w:rPr>
          <w:sz w:val="32"/>
          <w:szCs w:val="32"/>
        </w:rPr>
        <w:t xml:space="preserve"> </w:t>
      </w:r>
      <w:r w:rsidR="00091557" w:rsidRPr="00CE0424">
        <w:rPr>
          <w:sz w:val="32"/>
          <w:szCs w:val="32"/>
        </w:rPr>
        <w:t>R</w:t>
      </w:r>
      <w:r w:rsidR="00EE75BF">
        <w:rPr>
          <w:sz w:val="32"/>
          <w:szCs w:val="32"/>
        </w:rPr>
        <w:t>4</w:t>
      </w:r>
      <w:r w:rsidR="00091557" w:rsidRPr="00CE0424">
        <w:rPr>
          <w:sz w:val="32"/>
          <w:szCs w:val="32"/>
        </w:rPr>
        <w:t>-</w:t>
      </w:r>
      <w:r w:rsidR="00EE75BF">
        <w:rPr>
          <w:sz w:val="32"/>
          <w:szCs w:val="32"/>
        </w:rPr>
        <w:t>23</w:t>
      </w:r>
      <w:r w:rsidR="00940361">
        <w:rPr>
          <w:sz w:val="32"/>
          <w:szCs w:val="32"/>
        </w:rPr>
        <w:t>13010</w:t>
      </w:r>
    </w:p>
    <w:p w14:paraId="0CE7B7E6" w14:textId="2875FF03" w:rsidR="00E90E49" w:rsidRPr="00CE0424" w:rsidRDefault="00EE75BF" w:rsidP="00311702">
      <w:pPr>
        <w:pStyle w:val="3GPPHeader"/>
      </w:pPr>
      <w:r w:rsidRPr="00972819">
        <w:t>Toulouse</w:t>
      </w:r>
      <w:r w:rsidR="0027144F" w:rsidRPr="00972819">
        <w:t xml:space="preserve">, </w:t>
      </w:r>
      <w:r w:rsidRPr="00972819">
        <w:t>France</w:t>
      </w:r>
      <w:r w:rsidR="0027144F" w:rsidRPr="00972819">
        <w:t xml:space="preserve">, </w:t>
      </w:r>
      <w:r w:rsidRPr="00972819">
        <w:t>August</w:t>
      </w:r>
      <w:r w:rsidR="0027144F" w:rsidRPr="00972819">
        <w:t xml:space="preserve"> </w:t>
      </w:r>
      <w:r w:rsidR="00972819" w:rsidRPr="00972819">
        <w:t>21st</w:t>
      </w:r>
      <w:r w:rsidR="001D53E7" w:rsidRPr="00972819">
        <w:t xml:space="preserve"> – </w:t>
      </w:r>
      <w:r w:rsidR="00972819" w:rsidRPr="00972819">
        <w:t>25</w:t>
      </w:r>
      <w:r w:rsidR="001D53E7" w:rsidRPr="00972819">
        <w:t>th</w:t>
      </w:r>
      <w:r w:rsidR="00C37CB2" w:rsidRPr="00972819">
        <w:t xml:space="preserve"> </w:t>
      </w:r>
      <w:r w:rsidR="0027144F" w:rsidRPr="00972819">
        <w:t>20</w:t>
      </w:r>
      <w:r w:rsidR="00972819" w:rsidRPr="00972819">
        <w:t>23</w:t>
      </w:r>
    </w:p>
    <w:p w14:paraId="3086AC07" w14:textId="77777777" w:rsidR="00E90E49" w:rsidRPr="00CE0424" w:rsidRDefault="00E90E49" w:rsidP="00357380">
      <w:pPr>
        <w:pStyle w:val="3GPPHeader"/>
      </w:pPr>
    </w:p>
    <w:p w14:paraId="3982483C" w14:textId="0C699C59" w:rsidR="00E90E49" w:rsidRPr="00715BE4" w:rsidRDefault="00E90E49" w:rsidP="00311702">
      <w:pPr>
        <w:pStyle w:val="3GPPHeader"/>
        <w:rPr>
          <w:sz w:val="22"/>
        </w:rPr>
      </w:pPr>
      <w:r w:rsidRPr="00715BE4">
        <w:rPr>
          <w:sz w:val="22"/>
        </w:rPr>
        <w:t>Agenda Item:</w:t>
      </w:r>
      <w:r w:rsidRPr="00715BE4">
        <w:rPr>
          <w:sz w:val="22"/>
        </w:rPr>
        <w:tab/>
      </w:r>
      <w:r w:rsidR="00940361" w:rsidRPr="00715BE4">
        <w:rPr>
          <w:sz w:val="22"/>
        </w:rPr>
        <w:t>8.21.3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9CC5A12" w:rsidR="00E90E49" w:rsidRPr="00CE0424" w:rsidRDefault="003D3C45" w:rsidP="00311702">
      <w:pPr>
        <w:pStyle w:val="3GPPHeader"/>
        <w:rPr>
          <w:sz w:val="22"/>
        </w:rPr>
      </w:pPr>
      <w:r>
        <w:rPr>
          <w:sz w:val="22"/>
        </w:rPr>
        <w:t>Title:</w:t>
      </w:r>
      <w:r w:rsidR="00E90E49" w:rsidRPr="00CE0424">
        <w:rPr>
          <w:sz w:val="22"/>
        </w:rPr>
        <w:tab/>
      </w:r>
      <w:r w:rsidR="00BE4DB3">
        <w:rPr>
          <w:sz w:val="22"/>
        </w:rPr>
        <w:t>On cross use-case, interoperability and test issues</w:t>
      </w:r>
    </w:p>
    <w:p w14:paraId="025260C1" w14:textId="7BCC64DF" w:rsidR="00E90E49" w:rsidRPr="00CE0424" w:rsidRDefault="00E90E49" w:rsidP="00D546FF">
      <w:pPr>
        <w:pStyle w:val="3GPPHeader"/>
        <w:rPr>
          <w:sz w:val="22"/>
        </w:rPr>
      </w:pPr>
      <w:r w:rsidRPr="00CE0424">
        <w:rPr>
          <w:sz w:val="22"/>
        </w:rPr>
        <w:t>Document for:</w:t>
      </w:r>
      <w:r w:rsidRPr="00CE0424">
        <w:rPr>
          <w:sz w:val="22"/>
        </w:rPr>
        <w:tab/>
      </w:r>
      <w:r w:rsidR="00940361">
        <w:rPr>
          <w:sz w:val="22"/>
        </w:rPr>
        <w:t>Discuss</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DD337A5" w:rsidR="00477768" w:rsidRDefault="00BE4DB3" w:rsidP="00CE0424">
      <w:pPr>
        <w:pStyle w:val="BodyText"/>
      </w:pPr>
      <w:r>
        <w:t>During RAN4#106bis and RAN4#107, first discussions took place on AI in RAN4, and a WF was agreed in [1].</w:t>
      </w:r>
    </w:p>
    <w:p w14:paraId="2B0AC33B" w14:textId="113B2E6F" w:rsidR="00BE4DB3" w:rsidRPr="00CE0424" w:rsidRDefault="00BE4DB3" w:rsidP="00CE0424">
      <w:pPr>
        <w:pStyle w:val="BodyText"/>
      </w:pPr>
      <w:r>
        <w:t>In this contribution, we address some of the key open issues concerning cross use-case considerations, interoperability (in particular in the case of 2 sided models) and test coverage.</w:t>
      </w:r>
    </w:p>
    <w:p w14:paraId="60123794" w14:textId="2D368370" w:rsidR="004000E8" w:rsidRDefault="00230D18" w:rsidP="00CE0424">
      <w:pPr>
        <w:pStyle w:val="Heading1"/>
      </w:pPr>
      <w:bookmarkStart w:id="0" w:name="_Ref178064866"/>
      <w:r>
        <w:t>2</w:t>
      </w:r>
      <w:r>
        <w:tab/>
      </w:r>
      <w:r w:rsidR="004000E8" w:rsidRPr="00CE0424">
        <w:t>Discussion</w:t>
      </w:r>
      <w:bookmarkEnd w:id="0"/>
    </w:p>
    <w:p w14:paraId="1F5D2C0B" w14:textId="1BD8D779" w:rsidR="00CB7CA1" w:rsidRDefault="00BE4DB3" w:rsidP="002848CE">
      <w:pPr>
        <w:pStyle w:val="Heading2"/>
      </w:pPr>
      <w:r>
        <w:t xml:space="preserve">2.1 </w:t>
      </w:r>
      <w:r w:rsidR="00CB7CA1">
        <w:t>RAN4 core requirements for monitoring</w:t>
      </w:r>
    </w:p>
    <w:p w14:paraId="0E02A002" w14:textId="77777777" w:rsidR="00BE4DB3" w:rsidRDefault="00BE4DB3" w:rsidP="00CB7CA1">
      <w:pPr>
        <w:rPr>
          <w:lang w:val="en-GB" w:eastAsia="ja-JP"/>
        </w:rPr>
      </w:pPr>
    </w:p>
    <w:p w14:paraId="4C8F27F6" w14:textId="465DAFF8" w:rsidR="000D57B8" w:rsidRDefault="00692445" w:rsidP="00CB7CA1">
      <w:pPr>
        <w:rPr>
          <w:lang w:val="en-GB" w:eastAsia="ja-JP"/>
        </w:rPr>
      </w:pPr>
      <w:r>
        <w:rPr>
          <w:lang w:val="en-GB" w:eastAsia="ja-JP"/>
        </w:rPr>
        <w:t xml:space="preserve">During RAN4#107, there was some discussion on whether RAN4 core requirements could </w:t>
      </w:r>
      <w:r w:rsidR="005E04EC">
        <w:rPr>
          <w:lang w:val="en-GB" w:eastAsia="ja-JP"/>
        </w:rPr>
        <w:t>be defined and be applicable for deployed equipment for monitoring performance. The WF was further study, and was expressed as follows:</w:t>
      </w:r>
    </w:p>
    <w:p w14:paraId="6210D1B2" w14:textId="77777777" w:rsidR="005E04EC" w:rsidRDefault="005E04EC" w:rsidP="00CB7CA1">
      <w:pPr>
        <w:rPr>
          <w:lang w:val="en-GB" w:eastAsia="ja-JP"/>
        </w:rPr>
      </w:pPr>
    </w:p>
    <w:p w14:paraId="0DBDB426" w14:textId="77777777" w:rsidR="005E04EC" w:rsidRPr="009856ED" w:rsidRDefault="005E04EC" w:rsidP="005E04EC">
      <w:pPr>
        <w:rPr>
          <w:b/>
          <w:i/>
          <w:iCs/>
          <w:u w:val="single"/>
          <w:lang w:eastAsia="ko-KR"/>
        </w:rPr>
      </w:pPr>
      <w:r w:rsidRPr="009856ED">
        <w:rPr>
          <w:b/>
          <w:i/>
          <w:iCs/>
          <w:u w:val="single"/>
          <w:lang w:eastAsia="ko-KR"/>
        </w:rPr>
        <w:t xml:space="preserve">Issue 1-6: Performance monitoring tests </w:t>
      </w:r>
    </w:p>
    <w:p w14:paraId="41B4D20C" w14:textId="77777777" w:rsidR="005E04EC" w:rsidRPr="009856ED" w:rsidRDefault="005E04EC" w:rsidP="005E04EC">
      <w:pPr>
        <w:ind w:firstLine="284"/>
        <w:rPr>
          <w:i/>
          <w:iCs/>
          <w:szCs w:val="24"/>
          <w:lang w:eastAsia="ja-JP"/>
        </w:rPr>
      </w:pPr>
      <w:r w:rsidRPr="009856ED">
        <w:rPr>
          <w:i/>
          <w:iCs/>
          <w:szCs w:val="24"/>
          <w:lang w:eastAsia="ja-JP"/>
        </w:rPr>
        <w:t>Option 3: RAN4 should study how/whether RAN4 core requirements could be defined for model monitoring in LCM</w:t>
      </w:r>
    </w:p>
    <w:p w14:paraId="234AF5A0" w14:textId="77777777" w:rsidR="005E04EC" w:rsidRPr="005E04EC" w:rsidRDefault="005E04EC" w:rsidP="00CB7CA1">
      <w:pPr>
        <w:rPr>
          <w:lang w:eastAsia="ja-JP"/>
        </w:rPr>
      </w:pPr>
    </w:p>
    <w:p w14:paraId="30763B4D" w14:textId="467FA856" w:rsidR="005E04EC" w:rsidRDefault="00B12A06" w:rsidP="00CB7CA1">
      <w:pPr>
        <w:rPr>
          <w:lang w:val="en-GB" w:eastAsia="ja-JP"/>
        </w:rPr>
      </w:pPr>
      <w:r>
        <w:rPr>
          <w:lang w:val="en-GB" w:eastAsia="ja-JP"/>
        </w:rPr>
        <w:t xml:space="preserve">It is important to clarify </w:t>
      </w:r>
      <w:r w:rsidR="0068332B">
        <w:rPr>
          <w:lang w:val="en-GB" w:eastAsia="ja-JP"/>
        </w:rPr>
        <w:t>the WF to some extent. Firstly, the term model monitoring used in option 3 might be understood as referring to monitoring of a specific, identifiable model.</w:t>
      </w:r>
      <w:r w:rsidR="00BC161F">
        <w:rPr>
          <w:lang w:val="en-GB" w:eastAsia="ja-JP"/>
        </w:rPr>
        <w:t xml:space="preserve"> It can be considered whether, assuming model identification and management </w:t>
      </w:r>
      <w:r w:rsidR="002F733F">
        <w:rPr>
          <w:lang w:val="en-GB" w:eastAsia="ja-JP"/>
        </w:rPr>
        <w:t xml:space="preserve">within the context of RAN, RAN4 core requirements could form part of monitoring specific models. However, </w:t>
      </w:r>
      <w:r w:rsidR="002C1036">
        <w:rPr>
          <w:lang w:val="en-GB" w:eastAsia="ja-JP"/>
        </w:rPr>
        <w:t xml:space="preserve">it may be that model management and switching is not visible to RAN if RAN handles AI </w:t>
      </w:r>
      <w:r w:rsidR="00CD11C6">
        <w:rPr>
          <w:lang w:val="en-GB" w:eastAsia="ja-JP"/>
        </w:rPr>
        <w:t>at the level of functionality.</w:t>
      </w:r>
      <w:r w:rsidR="00613B47">
        <w:rPr>
          <w:lang w:val="en-GB" w:eastAsia="ja-JP"/>
        </w:rPr>
        <w:t xml:space="preserve"> In this case, it </w:t>
      </w:r>
      <w:r w:rsidR="003201F6">
        <w:rPr>
          <w:lang w:val="en-GB" w:eastAsia="ja-JP"/>
        </w:rPr>
        <w:t xml:space="preserve">may be that monitoring of the performance of the functionality is used to determine whether the AI is performing to expectation in a particular environment and activate / deactivate / take action </w:t>
      </w:r>
      <w:r w:rsidR="0065177E">
        <w:rPr>
          <w:lang w:val="en-GB" w:eastAsia="ja-JP"/>
        </w:rPr>
        <w:t>depending on the result.</w:t>
      </w:r>
    </w:p>
    <w:p w14:paraId="2A69BE7D" w14:textId="319BEA43" w:rsidR="009856ED" w:rsidRDefault="00477AD0" w:rsidP="009856ED">
      <w:pPr>
        <w:pStyle w:val="Observation"/>
        <w:rPr>
          <w:lang w:val="en-GB"/>
        </w:rPr>
      </w:pPr>
      <w:bookmarkStart w:id="1" w:name="_Toc142657376"/>
      <w:r>
        <w:rPr>
          <w:lang w:val="en-GB"/>
        </w:rPr>
        <w:t>It is not clear whether issue 1-6 and the conclusion is referring to observation of specific models or performance monitoring of the AI functionality.</w:t>
      </w:r>
      <w:bookmarkEnd w:id="1"/>
    </w:p>
    <w:p w14:paraId="4576DBD7" w14:textId="0AE55FD5" w:rsidR="00477AD0" w:rsidRDefault="00477AD0" w:rsidP="00477AD0">
      <w:pPr>
        <w:pStyle w:val="Proposal"/>
        <w:rPr>
          <w:lang w:val="en-GB"/>
        </w:rPr>
      </w:pPr>
      <w:bookmarkStart w:id="2" w:name="_Toc142485294"/>
      <w:r>
        <w:rPr>
          <w:lang w:val="en-GB"/>
        </w:rPr>
        <w:t xml:space="preserve">Assume that </w:t>
      </w:r>
      <w:r w:rsidR="006A528F">
        <w:rPr>
          <w:lang w:val="en-GB"/>
        </w:rPr>
        <w:t>performance monitoring requirements in the field would apply for functionality monitoring.</w:t>
      </w:r>
      <w:bookmarkEnd w:id="2"/>
    </w:p>
    <w:p w14:paraId="0B42B375" w14:textId="77777777" w:rsidR="0065177E" w:rsidRDefault="0065177E" w:rsidP="00CB7CA1">
      <w:pPr>
        <w:rPr>
          <w:lang w:val="en-GB" w:eastAsia="ja-JP"/>
        </w:rPr>
      </w:pPr>
    </w:p>
    <w:p w14:paraId="153E9FCE" w14:textId="1C9A2A66" w:rsidR="0065177E" w:rsidRDefault="0065177E" w:rsidP="00CB7CA1">
      <w:pPr>
        <w:rPr>
          <w:lang w:val="en-GB" w:eastAsia="ja-JP"/>
        </w:rPr>
      </w:pPr>
      <w:r>
        <w:rPr>
          <w:lang w:val="en-GB" w:eastAsia="ja-JP"/>
        </w:rPr>
        <w:lastRenderedPageBreak/>
        <w:t>Secondly it is important to clarify that</w:t>
      </w:r>
      <w:r w:rsidR="009A16BA">
        <w:rPr>
          <w:lang w:val="en-GB" w:eastAsia="ja-JP"/>
        </w:rPr>
        <w:t xml:space="preserve"> once equipment is deployed, it will no longer be able to be subject to test-house </w:t>
      </w:r>
      <w:r w:rsidR="003C5DBA">
        <w:rPr>
          <w:lang w:val="en-GB" w:eastAsia="ja-JP"/>
        </w:rPr>
        <w:t xml:space="preserve">evaluation using test equipment. Rather, RAN1/2 </w:t>
      </w:r>
      <w:r w:rsidR="0088337D">
        <w:rPr>
          <w:lang w:val="en-GB" w:eastAsia="ja-JP"/>
        </w:rPr>
        <w:t xml:space="preserve">procedures would </w:t>
      </w:r>
      <w:r w:rsidR="000075C3">
        <w:rPr>
          <w:lang w:val="en-GB" w:eastAsia="ja-JP"/>
        </w:rPr>
        <w:t xml:space="preserve">need to </w:t>
      </w:r>
      <w:r w:rsidR="0088337D">
        <w:rPr>
          <w:lang w:val="en-GB" w:eastAsia="ja-JP"/>
        </w:rPr>
        <w:t>be used for assessing performance against a RAN4 defined requirement.</w:t>
      </w:r>
      <w:r w:rsidR="000075C3">
        <w:rPr>
          <w:lang w:val="en-GB" w:eastAsia="ja-JP"/>
        </w:rPr>
        <w:t xml:space="preserve"> The purpose of using such an assessment would be to offer to the network a standardized metric for managing AI functionality, it would not be for declaring </w:t>
      </w:r>
      <w:r w:rsidR="00E84430">
        <w:rPr>
          <w:lang w:val="en-GB" w:eastAsia="ja-JP"/>
        </w:rPr>
        <w:t xml:space="preserve">equipment to be compliant / non-compliant, since assessment in this manner would not </w:t>
      </w:r>
      <w:r w:rsidR="00EC7F0C">
        <w:rPr>
          <w:lang w:val="en-GB" w:eastAsia="ja-JP"/>
        </w:rPr>
        <w:t>necessarily</w:t>
      </w:r>
      <w:r w:rsidR="00E84430">
        <w:rPr>
          <w:lang w:val="en-GB" w:eastAsia="ja-JP"/>
        </w:rPr>
        <w:t xml:space="preserve"> be well controllable in terms of consistency of environment, </w:t>
      </w:r>
      <w:r w:rsidR="00DC0666">
        <w:rPr>
          <w:lang w:val="en-GB" w:eastAsia="ja-JP"/>
        </w:rPr>
        <w:t>measurement uncertainty etc.</w:t>
      </w:r>
      <w:r w:rsidR="00EB7CED">
        <w:rPr>
          <w:lang w:val="en-GB" w:eastAsia="ja-JP"/>
        </w:rPr>
        <w:t xml:space="preserve"> Since </w:t>
      </w:r>
      <w:r w:rsidR="00FF5150">
        <w:rPr>
          <w:lang w:val="en-GB" w:eastAsia="ja-JP"/>
        </w:rPr>
        <w:t>compliance would not be assessed in this manner, the discussion may be more about how to define an appropriate, standardized metric that can be understood by all network and UE vendors and not about setting a minimum requirement value for performance monitoring.</w:t>
      </w:r>
    </w:p>
    <w:p w14:paraId="6159517C" w14:textId="60DC5B67" w:rsidR="006A528F" w:rsidRDefault="006A528F" w:rsidP="006A528F">
      <w:pPr>
        <w:pStyle w:val="Observation"/>
        <w:rPr>
          <w:lang w:val="en-GB"/>
        </w:rPr>
      </w:pPr>
      <w:bookmarkStart w:id="3" w:name="_Toc142657377"/>
      <w:r>
        <w:rPr>
          <w:lang w:val="en-GB"/>
        </w:rPr>
        <w:t>Measurement of performance of a UE against RAN4 metrics in the field would be by means of RAN1/RAN2 procedures, not test equipment</w:t>
      </w:r>
      <w:bookmarkEnd w:id="3"/>
    </w:p>
    <w:p w14:paraId="00AB73C3" w14:textId="274BFDD6" w:rsidR="006A528F" w:rsidRDefault="006A528F" w:rsidP="006A528F">
      <w:pPr>
        <w:pStyle w:val="Observation"/>
        <w:rPr>
          <w:lang w:val="en-GB"/>
        </w:rPr>
      </w:pPr>
      <w:bookmarkStart w:id="4" w:name="_Toc142657378"/>
      <w:r>
        <w:rPr>
          <w:lang w:val="en-GB"/>
        </w:rPr>
        <w:t xml:space="preserve">It is not envisaged that compliance testing would be performed in the field. Development of </w:t>
      </w:r>
      <w:r w:rsidR="00193250">
        <w:rPr>
          <w:lang w:val="en-GB"/>
        </w:rPr>
        <w:t>standardized metrics for comparing performance may be of interest, but minimum requirements may not be.</w:t>
      </w:r>
      <w:bookmarkEnd w:id="4"/>
    </w:p>
    <w:p w14:paraId="4EF8D788" w14:textId="77777777" w:rsidR="00DC0666" w:rsidRDefault="00DC0666" w:rsidP="00CB7CA1">
      <w:pPr>
        <w:rPr>
          <w:lang w:val="en-GB" w:eastAsia="ja-JP"/>
        </w:rPr>
      </w:pPr>
    </w:p>
    <w:p w14:paraId="08C3E102" w14:textId="360D40D7" w:rsidR="00DC0666" w:rsidRDefault="00FC4A23" w:rsidP="00CB7CA1">
      <w:pPr>
        <w:rPr>
          <w:lang w:val="en-GB" w:eastAsia="ja-JP"/>
        </w:rPr>
      </w:pPr>
      <w:r>
        <w:rPr>
          <w:lang w:val="en-GB" w:eastAsia="ja-JP"/>
        </w:rPr>
        <w:t>For assessing the performance of AI in UEs</w:t>
      </w:r>
      <w:r w:rsidR="00AE5475">
        <w:rPr>
          <w:lang w:val="en-GB" w:eastAsia="ja-JP"/>
        </w:rPr>
        <w:t>, the assessment could be performed in one of two ways:</w:t>
      </w:r>
    </w:p>
    <w:p w14:paraId="23C62233" w14:textId="6FF6CE2A" w:rsidR="00AE5475" w:rsidRDefault="00AE5475" w:rsidP="00AE5475">
      <w:pPr>
        <w:pStyle w:val="ListParagraph"/>
        <w:numPr>
          <w:ilvl w:val="0"/>
          <w:numId w:val="23"/>
        </w:numPr>
        <w:rPr>
          <w:lang w:val="en-GB" w:eastAsia="ja-JP"/>
        </w:rPr>
      </w:pPr>
      <w:r>
        <w:rPr>
          <w:lang w:val="en-GB" w:eastAsia="ja-JP"/>
        </w:rPr>
        <w:t>The network uses information available to it to evaluate the performance. The development of a RAN4 metric</w:t>
      </w:r>
      <w:r w:rsidR="00EB7CED">
        <w:rPr>
          <w:lang w:val="en-GB" w:eastAsia="ja-JP"/>
        </w:rPr>
        <w:t xml:space="preserve"> for such monitoring might imply standardization of information to be provided to the network</w:t>
      </w:r>
      <w:r w:rsidR="00A865EE">
        <w:rPr>
          <w:lang w:val="en-GB" w:eastAsia="ja-JP"/>
        </w:rPr>
        <w:t xml:space="preserve"> for such assessment.</w:t>
      </w:r>
    </w:p>
    <w:p w14:paraId="1FB31718" w14:textId="4A87FBDE" w:rsidR="00A865EE" w:rsidRDefault="00A865EE" w:rsidP="00AE5475">
      <w:pPr>
        <w:pStyle w:val="ListParagraph"/>
        <w:numPr>
          <w:ilvl w:val="0"/>
          <w:numId w:val="23"/>
        </w:numPr>
        <w:rPr>
          <w:lang w:val="en-GB" w:eastAsia="ja-JP"/>
        </w:rPr>
      </w:pPr>
      <w:r>
        <w:rPr>
          <w:lang w:val="en-GB" w:eastAsia="ja-JP"/>
        </w:rPr>
        <w:t xml:space="preserve">The UE uses information available to it to evaluate the </w:t>
      </w:r>
      <w:r w:rsidR="00FF1FA4">
        <w:rPr>
          <w:lang w:val="en-GB" w:eastAsia="ja-JP"/>
        </w:rPr>
        <w:t>performance and</w:t>
      </w:r>
      <w:r>
        <w:rPr>
          <w:lang w:val="en-GB" w:eastAsia="ja-JP"/>
        </w:rPr>
        <w:t xml:space="preserve"> sends the result of the evaluation to the network.</w:t>
      </w:r>
    </w:p>
    <w:p w14:paraId="43F8C63C" w14:textId="77777777" w:rsidR="00A865EE" w:rsidRDefault="00A865EE" w:rsidP="00A865EE">
      <w:pPr>
        <w:rPr>
          <w:lang w:val="en-GB" w:eastAsia="ja-JP"/>
        </w:rPr>
      </w:pPr>
    </w:p>
    <w:p w14:paraId="7BF0AF4C" w14:textId="7CA4D4BC" w:rsidR="000065BE" w:rsidRDefault="00D0429A" w:rsidP="00A865EE">
      <w:pPr>
        <w:rPr>
          <w:lang w:val="en-GB" w:eastAsia="ja-JP"/>
        </w:rPr>
      </w:pPr>
      <w:r>
        <w:rPr>
          <w:lang w:val="en-GB" w:eastAsia="ja-JP"/>
        </w:rPr>
        <w:t>If the network assesses the performance</w:t>
      </w:r>
      <w:r w:rsidR="002D108F">
        <w:rPr>
          <w:lang w:val="en-GB" w:eastAsia="ja-JP"/>
        </w:rPr>
        <w:t xml:space="preserve"> based on the metric, then some level of ground truth is likely to be needed</w:t>
      </w:r>
      <w:r w:rsidR="00EA7F1D">
        <w:rPr>
          <w:lang w:val="en-GB" w:eastAsia="ja-JP"/>
        </w:rPr>
        <w:t xml:space="preserve"> on an occasional basis. This may consist of, for example, the </w:t>
      </w:r>
      <w:r w:rsidR="00742F23">
        <w:rPr>
          <w:lang w:val="en-GB" w:eastAsia="ja-JP"/>
        </w:rPr>
        <w:t xml:space="preserve">target </w:t>
      </w:r>
      <w:r w:rsidR="00EA7F1D">
        <w:rPr>
          <w:lang w:val="en-GB" w:eastAsia="ja-JP"/>
        </w:rPr>
        <w:t>CSI for CSI compression, measured CSI for CSI prediction,</w:t>
      </w:r>
      <w:r w:rsidR="00210343">
        <w:rPr>
          <w:lang w:val="en-GB" w:eastAsia="ja-JP"/>
        </w:rPr>
        <w:t xml:space="preserve"> or</w:t>
      </w:r>
      <w:r w:rsidR="00EA7F1D">
        <w:rPr>
          <w:lang w:val="en-GB" w:eastAsia="ja-JP"/>
        </w:rPr>
        <w:t xml:space="preserve"> measured best beam </w:t>
      </w:r>
      <w:r w:rsidR="00621031">
        <w:rPr>
          <w:lang w:val="en-GB" w:eastAsia="ja-JP"/>
        </w:rPr>
        <w:t>or RSRP measured for all beams</w:t>
      </w:r>
      <w:r w:rsidR="0059308D">
        <w:rPr>
          <w:lang w:val="en-GB" w:eastAsia="ja-JP"/>
        </w:rPr>
        <w:t xml:space="preserve"> </w:t>
      </w:r>
      <w:r w:rsidR="00EA7F1D">
        <w:rPr>
          <w:lang w:val="en-GB" w:eastAsia="ja-JP"/>
        </w:rPr>
        <w:t>for beam prediction</w:t>
      </w:r>
      <w:r w:rsidR="00FE225D">
        <w:rPr>
          <w:lang w:val="en-GB" w:eastAsia="ja-JP"/>
        </w:rPr>
        <w:t>. A key question would be whether the information provided to the network really is ground truth, considering that e.g.</w:t>
      </w:r>
      <w:r w:rsidR="000065BE">
        <w:rPr>
          <w:lang w:val="en-GB" w:eastAsia="ja-JP"/>
        </w:rPr>
        <w:t>,</w:t>
      </w:r>
      <w:r w:rsidR="00FE225D">
        <w:rPr>
          <w:lang w:val="en-GB" w:eastAsia="ja-JP"/>
        </w:rPr>
        <w:t xml:space="preserve"> measurements include measurement uncertainty.</w:t>
      </w:r>
      <w:r w:rsidR="000065BE">
        <w:rPr>
          <w:lang w:val="en-GB" w:eastAsia="ja-JP"/>
        </w:rPr>
        <w:t xml:space="preserve"> </w:t>
      </w:r>
    </w:p>
    <w:p w14:paraId="58179FDC" w14:textId="70B43428" w:rsidR="00193250" w:rsidRDefault="00193250" w:rsidP="00193250">
      <w:pPr>
        <w:pStyle w:val="Observation"/>
        <w:rPr>
          <w:lang w:val="en-GB"/>
        </w:rPr>
      </w:pPr>
      <w:bookmarkStart w:id="5" w:name="_Toc142657379"/>
      <w:r>
        <w:rPr>
          <w:lang w:val="en-GB"/>
        </w:rPr>
        <w:t xml:space="preserve">If </w:t>
      </w:r>
      <w:r w:rsidR="00621031">
        <w:rPr>
          <w:lang w:val="en-GB"/>
        </w:rPr>
        <w:t>measurement reports are</w:t>
      </w:r>
      <w:r>
        <w:rPr>
          <w:lang w:val="en-GB"/>
        </w:rPr>
        <w:t xml:space="preserve"> provided to the network for monitoring the performance of an AI functionality, RAN4 should consider how accurately the </w:t>
      </w:r>
      <w:r w:rsidR="00621031">
        <w:rPr>
          <w:lang w:val="en-GB"/>
        </w:rPr>
        <w:t xml:space="preserve">measurement reports </w:t>
      </w:r>
      <w:r>
        <w:rPr>
          <w:lang w:val="en-GB"/>
        </w:rPr>
        <w:t>would really relate to ground truth.</w:t>
      </w:r>
      <w:bookmarkEnd w:id="5"/>
    </w:p>
    <w:p w14:paraId="2DE8733E" w14:textId="77777777" w:rsidR="000065BE" w:rsidRDefault="000065BE" w:rsidP="00A865EE">
      <w:pPr>
        <w:rPr>
          <w:lang w:val="en-GB" w:eastAsia="ja-JP"/>
        </w:rPr>
      </w:pPr>
    </w:p>
    <w:p w14:paraId="2F409378" w14:textId="6BE27140" w:rsidR="000065BE" w:rsidRDefault="000065BE" w:rsidP="00A865EE">
      <w:pPr>
        <w:rPr>
          <w:lang w:val="en-GB" w:eastAsia="ja-JP"/>
        </w:rPr>
      </w:pPr>
      <w:r>
        <w:rPr>
          <w:lang w:val="en-GB" w:eastAsia="ja-JP"/>
        </w:rPr>
        <w:t xml:space="preserve">Even if the provided information does not correspond to ground truth exactly, if it corresponds to ground truth with a known and reasonably low uncertainty, it could still be used at a coarse level for determining whether the AI functionality is within reasonable performance bounds or is </w:t>
      </w:r>
      <w:r w:rsidR="007C4219">
        <w:rPr>
          <w:lang w:val="en-GB" w:eastAsia="ja-JP"/>
        </w:rPr>
        <w:t>failing.</w:t>
      </w:r>
    </w:p>
    <w:p w14:paraId="5784730F" w14:textId="77777777" w:rsidR="00170FB0" w:rsidRDefault="00170FB0" w:rsidP="00170FB0">
      <w:pPr>
        <w:pStyle w:val="Observation"/>
        <w:rPr>
          <w:lang w:val="en-GB"/>
        </w:rPr>
      </w:pPr>
      <w:bookmarkStart w:id="6" w:name="_Toc142657380"/>
      <w:r>
        <w:rPr>
          <w:lang w:val="en-GB"/>
        </w:rPr>
        <w:t>Even if the reported information does not correspond with exact accuracy to ground truth, it may still be useful for a coarse metric on model performance.</w:t>
      </w:r>
      <w:bookmarkEnd w:id="6"/>
    </w:p>
    <w:p w14:paraId="7E118697" w14:textId="60F16619" w:rsidR="007C4219" w:rsidRDefault="007C4219" w:rsidP="00A865EE">
      <w:pPr>
        <w:rPr>
          <w:lang w:val="en-GB" w:eastAsia="ja-JP"/>
        </w:rPr>
      </w:pPr>
    </w:p>
    <w:p w14:paraId="27239DC9" w14:textId="0F3EEF6D" w:rsidR="007C4219" w:rsidRDefault="008102DB" w:rsidP="00A865EE">
      <w:pPr>
        <w:rPr>
          <w:lang w:val="en-GB" w:eastAsia="ja-JP"/>
        </w:rPr>
      </w:pPr>
      <w:r>
        <w:rPr>
          <w:lang w:val="en-GB" w:eastAsia="ja-JP"/>
        </w:rPr>
        <w:t>If the</w:t>
      </w:r>
      <w:r w:rsidR="00137C53">
        <w:rPr>
          <w:lang w:val="en-GB" w:eastAsia="ja-JP"/>
        </w:rPr>
        <w:t xml:space="preserve"> performance monitoring involves defining a metric that can be compared and understood for different </w:t>
      </w:r>
      <w:proofErr w:type="spellStart"/>
      <w:r w:rsidR="00137C53">
        <w:rPr>
          <w:lang w:val="en-GB" w:eastAsia="ja-JP"/>
        </w:rPr>
        <w:t>gNB</w:t>
      </w:r>
      <w:proofErr w:type="spellEnd"/>
      <w:r w:rsidR="00137C53">
        <w:rPr>
          <w:lang w:val="en-GB" w:eastAsia="ja-JP"/>
        </w:rPr>
        <w:t>/UE</w:t>
      </w:r>
      <w:r w:rsidR="005109CD">
        <w:rPr>
          <w:lang w:val="en-GB" w:eastAsia="ja-JP"/>
        </w:rPr>
        <w:t>s together with some standardized information that can be used by the network for assessing the metric, then it might be debated whether RAN4 needs to have a role</w:t>
      </w:r>
      <w:r w:rsidR="00C232EF">
        <w:rPr>
          <w:lang w:val="en-GB" w:eastAsia="ja-JP"/>
        </w:rPr>
        <w:t>. Possibly it could be that RAN4 defining the performance metric could be helpful, or it could be that RAN4 might define accuracy requirements on information reported to assess compliance to the metric.</w:t>
      </w:r>
    </w:p>
    <w:p w14:paraId="7C73EE6D" w14:textId="6773C0A6" w:rsidR="00170FB0" w:rsidRDefault="00170FB0" w:rsidP="00170FB0">
      <w:pPr>
        <w:pStyle w:val="Observation"/>
        <w:rPr>
          <w:lang w:val="en-GB"/>
        </w:rPr>
      </w:pPr>
      <w:bookmarkStart w:id="7" w:name="_Toc142657381"/>
      <w:r>
        <w:rPr>
          <w:lang w:val="en-GB"/>
        </w:rPr>
        <w:t>If performance monitoring consists of standardized information being periodically sent to the network to assess an assumed metric, the extent of RAN4 involvement should be discussed. It may be for the metric itself, or just the accuracy requirements on the reported information.</w:t>
      </w:r>
      <w:bookmarkEnd w:id="7"/>
    </w:p>
    <w:p w14:paraId="765A7E9D" w14:textId="77777777" w:rsidR="00C232EF" w:rsidRDefault="00C232EF" w:rsidP="00A865EE">
      <w:pPr>
        <w:rPr>
          <w:lang w:val="en-GB" w:eastAsia="ja-JP"/>
        </w:rPr>
      </w:pPr>
    </w:p>
    <w:p w14:paraId="524C438C" w14:textId="3F7D39B6" w:rsidR="00221F94" w:rsidRDefault="236C1390" w:rsidP="00A865EE">
      <w:pPr>
        <w:rPr>
          <w:lang w:val="en-GB" w:eastAsia="ja-JP"/>
        </w:rPr>
      </w:pPr>
      <w:r w:rsidRPr="42685069">
        <w:rPr>
          <w:lang w:val="en-GB" w:eastAsia="ja-JP"/>
        </w:rPr>
        <w:lastRenderedPageBreak/>
        <w:t>The other option for assessing the performance of UE based AI is for the UE to determine performance of the AI functionality compared to a metric and send the result to the network.</w:t>
      </w:r>
      <w:r w:rsidR="0D116BF8" w:rsidRPr="42685069">
        <w:rPr>
          <w:lang w:val="en-GB" w:eastAsia="ja-JP"/>
        </w:rPr>
        <w:t xml:space="preserve"> The UE could, for example determine the accuracy of CSI compression or prediction by comparison to the </w:t>
      </w:r>
      <w:r w:rsidR="00074D74">
        <w:rPr>
          <w:lang w:val="en-GB" w:eastAsia="ja-JP"/>
        </w:rPr>
        <w:t>target</w:t>
      </w:r>
      <w:r w:rsidR="00074D74" w:rsidRPr="42685069">
        <w:rPr>
          <w:lang w:val="en-GB" w:eastAsia="ja-JP"/>
        </w:rPr>
        <w:t xml:space="preserve"> </w:t>
      </w:r>
      <w:r w:rsidR="0D116BF8" w:rsidRPr="42685069">
        <w:rPr>
          <w:lang w:val="en-GB" w:eastAsia="ja-JP"/>
        </w:rPr>
        <w:t xml:space="preserve">CSI </w:t>
      </w:r>
      <w:r w:rsidR="7B57CFD4" w:rsidRPr="42685069">
        <w:rPr>
          <w:lang w:val="en-GB" w:eastAsia="ja-JP"/>
        </w:rPr>
        <w:t xml:space="preserve">(this would only work if it would have access to a known decoder) </w:t>
      </w:r>
      <w:r w:rsidR="00074D74">
        <w:rPr>
          <w:lang w:val="en-GB" w:eastAsia="ja-JP"/>
        </w:rPr>
        <w:t xml:space="preserve">for compression </w:t>
      </w:r>
      <w:r w:rsidR="0D116BF8" w:rsidRPr="42685069">
        <w:rPr>
          <w:lang w:val="en-GB" w:eastAsia="ja-JP"/>
        </w:rPr>
        <w:t xml:space="preserve">or </w:t>
      </w:r>
      <w:r w:rsidR="00074D74">
        <w:rPr>
          <w:lang w:val="en-GB" w:eastAsia="ja-JP"/>
        </w:rPr>
        <w:t xml:space="preserve">for prediction </w:t>
      </w:r>
      <w:r w:rsidR="0D116BF8" w:rsidRPr="42685069">
        <w:rPr>
          <w:lang w:val="en-GB" w:eastAsia="ja-JP"/>
        </w:rPr>
        <w:t xml:space="preserve">measured CSI, possibly determining a simple metric such as </w:t>
      </w:r>
      <w:r w:rsidR="00812C10">
        <w:rPr>
          <w:lang w:val="en-GB" w:eastAsia="ja-JP"/>
        </w:rPr>
        <w:t xml:space="preserve">CSI error </w:t>
      </w:r>
      <w:r w:rsidR="00D53C3F">
        <w:rPr>
          <w:lang w:val="en-GB" w:eastAsia="ja-JP"/>
        </w:rPr>
        <w:t>variance</w:t>
      </w:r>
      <w:r w:rsidR="7B57CFD4" w:rsidRPr="42685069">
        <w:rPr>
          <w:lang w:val="en-GB" w:eastAsia="ja-JP"/>
        </w:rPr>
        <w:t xml:space="preserve"> </w:t>
      </w:r>
      <w:r w:rsidR="7B96BCBB" w:rsidRPr="42685069">
        <w:rPr>
          <w:lang w:val="en-GB" w:eastAsia="ja-JP"/>
        </w:rPr>
        <w:t xml:space="preserve">between model and measurement, or intermediate metrics as discussed in RAN1. For beam management, the UE could compare </w:t>
      </w:r>
      <w:r w:rsidR="6C54B39B" w:rsidRPr="42685069">
        <w:rPr>
          <w:lang w:val="en-GB" w:eastAsia="ja-JP"/>
        </w:rPr>
        <w:t xml:space="preserve">the model output with occasional direct measurement over all beams. For positioning, the UE could compare the model output with position obtained by other means. </w:t>
      </w:r>
      <w:r w:rsidR="1DF293B8" w:rsidRPr="42685069">
        <w:rPr>
          <w:lang w:val="en-GB" w:eastAsia="ja-JP"/>
        </w:rPr>
        <w:t xml:space="preserve">As with the network side, the “ground truth” might have inaccuracy </w:t>
      </w:r>
      <w:r w:rsidR="237AC346" w:rsidRPr="42685069">
        <w:rPr>
          <w:lang w:val="en-GB" w:eastAsia="ja-JP"/>
        </w:rPr>
        <w:t>and thus the accuracy of the prediction might be questioned. Support might be needed in the specifications, for example by means of provision of additional reference signals for measurement on an occasional basis.</w:t>
      </w:r>
    </w:p>
    <w:p w14:paraId="3E8CAD47" w14:textId="77777777" w:rsidR="00221F94" w:rsidRDefault="00221F94" w:rsidP="00A865EE">
      <w:pPr>
        <w:rPr>
          <w:lang w:val="en-GB" w:eastAsia="ja-JP"/>
        </w:rPr>
      </w:pPr>
    </w:p>
    <w:p w14:paraId="6BAE731D" w14:textId="0E5E20B4" w:rsidR="00981319" w:rsidRDefault="237AC346" w:rsidP="00A865EE">
      <w:pPr>
        <w:rPr>
          <w:lang w:val="en-GB" w:eastAsia="ja-JP"/>
        </w:rPr>
      </w:pPr>
      <w:r w:rsidRPr="42685069">
        <w:rPr>
          <w:lang w:val="en-GB" w:eastAsia="ja-JP"/>
        </w:rPr>
        <w:t xml:space="preserve">For RAN4, </w:t>
      </w:r>
      <w:r w:rsidR="28EE3786" w:rsidRPr="42685069">
        <w:rPr>
          <w:lang w:val="en-GB" w:eastAsia="ja-JP"/>
        </w:rPr>
        <w:t xml:space="preserve">consideration might be given as to whether a requirement </w:t>
      </w:r>
      <w:r w:rsidR="72064B74" w:rsidRPr="42685069">
        <w:rPr>
          <w:lang w:val="en-GB" w:eastAsia="ja-JP"/>
        </w:rPr>
        <w:t>could be defined on the accuracy of the UE report on model performance/reliability.</w:t>
      </w:r>
      <w:r w:rsidR="1F8BBA41" w:rsidRPr="42685069">
        <w:rPr>
          <w:lang w:val="en-GB" w:eastAsia="ja-JP"/>
        </w:rPr>
        <w:t xml:space="preserve"> A requirement would be in the form of an expectation that if the UE would report a performance or </w:t>
      </w:r>
      <w:r w:rsidR="799F7B53" w:rsidRPr="42685069">
        <w:rPr>
          <w:lang w:val="en-GB" w:eastAsia="ja-JP"/>
        </w:rPr>
        <w:t>reliability</w:t>
      </w:r>
      <w:r w:rsidR="1F8BBA41" w:rsidRPr="42685069">
        <w:rPr>
          <w:lang w:val="en-GB" w:eastAsia="ja-JP"/>
        </w:rPr>
        <w:t xml:space="preserve"> level of X, then the actual performance/reliability would correspond to X to within a reasonable margin.</w:t>
      </w:r>
      <w:r w:rsidR="799F7B53" w:rsidRPr="42685069">
        <w:rPr>
          <w:lang w:val="en-GB" w:eastAsia="ja-JP"/>
        </w:rPr>
        <w:t xml:space="preserve"> As a simple example, </w:t>
      </w:r>
      <w:r w:rsidR="06EFEDE0" w:rsidRPr="42685069">
        <w:rPr>
          <w:lang w:val="en-GB" w:eastAsia="ja-JP"/>
        </w:rPr>
        <w:t xml:space="preserve">consider a UE report of the </w:t>
      </w:r>
      <w:r w:rsidR="00D1667A">
        <w:rPr>
          <w:lang w:val="en-GB" w:eastAsia="ja-JP"/>
        </w:rPr>
        <w:t>error</w:t>
      </w:r>
      <w:r w:rsidR="00D1667A" w:rsidRPr="42685069">
        <w:rPr>
          <w:lang w:val="en-GB" w:eastAsia="ja-JP"/>
        </w:rPr>
        <w:t xml:space="preserve"> </w:t>
      </w:r>
      <w:r w:rsidR="00D1667A">
        <w:rPr>
          <w:lang w:val="en-GB" w:eastAsia="ja-JP"/>
        </w:rPr>
        <w:t>variance</w:t>
      </w:r>
      <w:r w:rsidR="00D1667A" w:rsidRPr="42685069">
        <w:rPr>
          <w:lang w:val="en-GB" w:eastAsia="ja-JP"/>
        </w:rPr>
        <w:t xml:space="preserve"> </w:t>
      </w:r>
      <w:r w:rsidR="06EFEDE0" w:rsidRPr="42685069">
        <w:rPr>
          <w:lang w:val="en-GB" w:eastAsia="ja-JP"/>
        </w:rPr>
        <w:t>o</w:t>
      </w:r>
      <w:r w:rsidR="366114D3" w:rsidRPr="42685069">
        <w:rPr>
          <w:lang w:val="en-GB" w:eastAsia="ja-JP"/>
        </w:rPr>
        <w:t xml:space="preserve">f </w:t>
      </w:r>
      <w:r w:rsidR="159F3BCF" w:rsidRPr="42685069">
        <w:rPr>
          <w:lang w:val="en-GB" w:eastAsia="ja-JP"/>
        </w:rPr>
        <w:t>a predicted CSI. The requirement would state that th</w:t>
      </w:r>
      <w:r w:rsidR="76B9073E" w:rsidRPr="42685069">
        <w:rPr>
          <w:lang w:val="en-GB" w:eastAsia="ja-JP"/>
        </w:rPr>
        <w:t xml:space="preserve">e predicted CSI should correspond to the actual CSI </w:t>
      </w:r>
      <w:r w:rsidR="56AB24AB" w:rsidRPr="42685069">
        <w:rPr>
          <w:lang w:val="en-GB" w:eastAsia="ja-JP"/>
        </w:rPr>
        <w:t>at an average rate corresponding to the reported accuracy (with a margin).</w:t>
      </w:r>
      <w:r w:rsidR="37D0E775" w:rsidRPr="42685069">
        <w:rPr>
          <w:lang w:val="en-GB" w:eastAsia="ja-JP"/>
        </w:rPr>
        <w:t xml:space="preserve"> </w:t>
      </w:r>
    </w:p>
    <w:p w14:paraId="4FAEC546" w14:textId="78C52F0A" w:rsidR="00BC6D7D" w:rsidRDefault="00BC6D7D" w:rsidP="00BC6D7D">
      <w:pPr>
        <w:pStyle w:val="Observation"/>
        <w:rPr>
          <w:lang w:val="en-GB"/>
        </w:rPr>
      </w:pPr>
      <w:bookmarkStart w:id="8" w:name="_Toc142657382"/>
      <w:r>
        <w:rPr>
          <w:lang w:val="en-GB"/>
        </w:rPr>
        <w:t xml:space="preserve">If the UE reports performance or reliability information, </w:t>
      </w:r>
      <w:r w:rsidR="00BD3D6D">
        <w:rPr>
          <w:lang w:val="en-GB"/>
        </w:rPr>
        <w:t>RAN4 could set requirements on the minimum accuracy for the performance/reliability report.</w:t>
      </w:r>
      <w:bookmarkEnd w:id="8"/>
    </w:p>
    <w:p w14:paraId="7B031DCC" w14:textId="77777777" w:rsidR="00BC6D7D" w:rsidRDefault="00BC6D7D" w:rsidP="00A865EE">
      <w:pPr>
        <w:rPr>
          <w:lang w:val="en-GB" w:eastAsia="ja-JP"/>
        </w:rPr>
      </w:pPr>
    </w:p>
    <w:p w14:paraId="61F74224" w14:textId="77777777" w:rsidR="003066A0" w:rsidRDefault="66FD68BA" w:rsidP="00A865EE">
      <w:pPr>
        <w:rPr>
          <w:lang w:val="en-GB" w:eastAsia="ja-JP"/>
        </w:rPr>
      </w:pPr>
      <w:r w:rsidRPr="42685069">
        <w:rPr>
          <w:lang w:val="en-GB" w:eastAsia="ja-JP"/>
        </w:rPr>
        <w:t xml:space="preserve">A UE report on </w:t>
      </w:r>
      <w:r w:rsidR="2E3F1C71" w:rsidRPr="42685069">
        <w:rPr>
          <w:lang w:val="en-GB" w:eastAsia="ja-JP"/>
        </w:rPr>
        <w:t>model performance/reliability could be assessed using test equipment as part of compliance testing. Test equipment is able to generate</w:t>
      </w:r>
      <w:r w:rsidR="397B4885" w:rsidRPr="42685069">
        <w:rPr>
          <w:lang w:val="en-GB" w:eastAsia="ja-JP"/>
        </w:rPr>
        <w:t xml:space="preserve"> stimulus signals under known conditions (i.e., known channel conditions hence known target CSI, position, beam etc.).</w:t>
      </w:r>
      <w:r w:rsidR="56063523" w:rsidRPr="42685069">
        <w:rPr>
          <w:lang w:val="en-GB" w:eastAsia="ja-JP"/>
        </w:rPr>
        <w:t xml:space="preserve"> Hence during a test, the TE is able to compare the model output, claimed model performance/reliability and actual model performance/reliability. In the simple example, </w:t>
      </w:r>
      <w:r w:rsidR="60800BB3" w:rsidRPr="42685069">
        <w:rPr>
          <w:lang w:val="en-GB" w:eastAsia="ja-JP"/>
        </w:rPr>
        <w:t xml:space="preserve">the TE can compare the predicted CSI with ground truth CSI and compute the </w:t>
      </w:r>
      <w:r w:rsidR="00A672BF">
        <w:rPr>
          <w:lang w:val="en-GB" w:eastAsia="ja-JP"/>
        </w:rPr>
        <w:t>error variance</w:t>
      </w:r>
      <w:r w:rsidR="00A672BF" w:rsidRPr="42685069">
        <w:rPr>
          <w:lang w:val="en-GB" w:eastAsia="ja-JP"/>
        </w:rPr>
        <w:t xml:space="preserve"> </w:t>
      </w:r>
      <w:r w:rsidR="60800BB3" w:rsidRPr="42685069">
        <w:rPr>
          <w:lang w:val="en-GB" w:eastAsia="ja-JP"/>
        </w:rPr>
        <w:t xml:space="preserve">and then compare that to the UE signalled </w:t>
      </w:r>
      <w:r w:rsidR="00A672BF">
        <w:rPr>
          <w:lang w:val="en-GB" w:eastAsia="ja-JP"/>
        </w:rPr>
        <w:t>error variance</w:t>
      </w:r>
      <w:r w:rsidR="60800BB3" w:rsidRPr="42685069">
        <w:rPr>
          <w:lang w:val="en-GB" w:eastAsia="ja-JP"/>
        </w:rPr>
        <w:t>.</w:t>
      </w:r>
      <w:r w:rsidR="0D0EE093" w:rsidRPr="42685069">
        <w:rPr>
          <w:lang w:val="en-GB" w:eastAsia="ja-JP"/>
        </w:rPr>
        <w:t xml:space="preserve"> </w:t>
      </w:r>
      <w:r w:rsidR="000E767C">
        <w:rPr>
          <w:lang w:val="en-GB" w:eastAsia="ja-JP"/>
        </w:rPr>
        <w:t>The TE might also</w:t>
      </w:r>
      <w:r w:rsidR="00E61119">
        <w:rPr>
          <w:lang w:val="en-GB" w:eastAsia="ja-JP"/>
        </w:rPr>
        <w:t>/instead</w:t>
      </w:r>
      <w:r w:rsidR="000E767C">
        <w:rPr>
          <w:lang w:val="en-GB" w:eastAsia="ja-JP"/>
        </w:rPr>
        <w:t xml:space="preserve"> apply a drift to the conditions (sudden, or gradual, or incremental) and test how long it takes for the UEs model monitoring and reporting to respond to the change. </w:t>
      </w:r>
    </w:p>
    <w:p w14:paraId="7789B053" w14:textId="5C812863" w:rsidR="00AC3932" w:rsidRDefault="0D0EE093" w:rsidP="00A865EE">
      <w:pPr>
        <w:rPr>
          <w:lang w:val="en-GB" w:eastAsia="ja-JP"/>
        </w:rPr>
      </w:pPr>
      <w:r w:rsidRPr="42685069">
        <w:rPr>
          <w:lang w:val="en-GB" w:eastAsia="ja-JP"/>
        </w:rPr>
        <w:t>What may be difficult is for the specification to force model operation at various different performance/reliability levels, since this would depend on the model(s) implementation and training, which may not be well known when requirements are set and may differ between different vendors.</w:t>
      </w:r>
    </w:p>
    <w:p w14:paraId="0AFE6DE1" w14:textId="094AFF71" w:rsidR="00BD3D6D" w:rsidRDefault="00BD3D6D" w:rsidP="00BD3D6D">
      <w:pPr>
        <w:pStyle w:val="Observation"/>
        <w:rPr>
          <w:lang w:val="en-GB"/>
        </w:rPr>
      </w:pPr>
      <w:bookmarkStart w:id="9" w:name="_Toc142657383"/>
      <w:r>
        <w:rPr>
          <w:lang w:val="en-GB"/>
        </w:rPr>
        <w:t>Testing of a requirement on the accuracy of reliability / performance reporting could be done in a test-house as part of compliance testing, since TE could generate ground truth and assess the real reliability/performance.</w:t>
      </w:r>
      <w:bookmarkEnd w:id="9"/>
    </w:p>
    <w:p w14:paraId="1D364946" w14:textId="4ECFD8FC" w:rsidR="00BD3D6D" w:rsidRDefault="00BD3D6D" w:rsidP="00BD3D6D">
      <w:pPr>
        <w:pStyle w:val="Observation"/>
        <w:rPr>
          <w:lang w:val="en-GB"/>
        </w:rPr>
      </w:pPr>
      <w:bookmarkStart w:id="10" w:name="_Toc142657384"/>
      <w:r>
        <w:rPr>
          <w:lang w:val="en-GB"/>
        </w:rPr>
        <w:t>It may not be straightforward for a test specification to force different levels of reliability/performance for testing a metric.</w:t>
      </w:r>
      <w:bookmarkEnd w:id="10"/>
    </w:p>
    <w:p w14:paraId="4E3DF917" w14:textId="77777777" w:rsidR="00196672" w:rsidRDefault="00196672" w:rsidP="00A865EE">
      <w:pPr>
        <w:rPr>
          <w:lang w:val="en-GB" w:eastAsia="ja-JP"/>
        </w:rPr>
      </w:pPr>
    </w:p>
    <w:p w14:paraId="2A118530" w14:textId="27053DC3" w:rsidR="003710B0" w:rsidRDefault="003710B0" w:rsidP="00A865EE">
      <w:pPr>
        <w:rPr>
          <w:lang w:val="en-GB" w:eastAsia="ja-JP"/>
        </w:rPr>
      </w:pPr>
      <w:r>
        <w:rPr>
          <w:lang w:val="en-GB" w:eastAsia="ja-JP"/>
        </w:rPr>
        <w:t>At this stage, it is not clear to us whether a RAN4 requirement and RAN5 test on a UE performance/reliability metric is feasible</w:t>
      </w:r>
      <w:r w:rsidR="006A3453">
        <w:rPr>
          <w:lang w:val="en-GB" w:eastAsia="ja-JP"/>
        </w:rPr>
        <w:t xml:space="preserve">. </w:t>
      </w:r>
      <w:r w:rsidR="00BD3D6D">
        <w:rPr>
          <w:lang w:val="en-GB" w:eastAsia="ja-JP"/>
        </w:rPr>
        <w:t>However,</w:t>
      </w:r>
      <w:r w:rsidR="006A3453">
        <w:rPr>
          <w:lang w:val="en-GB" w:eastAsia="ja-JP"/>
        </w:rPr>
        <w:t xml:space="preserve"> since such metrics could be useful for the network to take appropriate actions in managing AI functionality and since comparability between performance metrics reported from different UEs would be essential to be able to take advantage of the metrics, we believe that further study is useful. The study may well need to be on a per use case basis.</w:t>
      </w:r>
    </w:p>
    <w:p w14:paraId="0F1F2F9E" w14:textId="0E1041A8" w:rsidR="00BD3D6D" w:rsidRPr="00A865EE" w:rsidRDefault="00BD3D6D" w:rsidP="00BD3D6D">
      <w:pPr>
        <w:pStyle w:val="Proposal"/>
        <w:rPr>
          <w:lang w:val="en-GB"/>
        </w:rPr>
      </w:pPr>
      <w:bookmarkStart w:id="11" w:name="_Toc142485295"/>
      <w:r>
        <w:rPr>
          <w:lang w:val="en-GB"/>
        </w:rPr>
        <w:t>RAN4 discuss further the feasibility of a requirement and test for UE reliability/performance reporting</w:t>
      </w:r>
      <w:r w:rsidR="00A672BF">
        <w:rPr>
          <w:lang w:val="en-GB"/>
        </w:rPr>
        <w:t xml:space="preserve"> for monitoring of UE sided models</w:t>
      </w:r>
      <w:r>
        <w:rPr>
          <w:lang w:val="en-GB"/>
        </w:rPr>
        <w:t>.</w:t>
      </w:r>
      <w:bookmarkEnd w:id="11"/>
    </w:p>
    <w:p w14:paraId="42D7F8EB" w14:textId="77777777" w:rsidR="000D57B8" w:rsidRDefault="000D57B8" w:rsidP="00CB7CA1">
      <w:pPr>
        <w:rPr>
          <w:lang w:val="en-GB" w:eastAsia="ja-JP"/>
        </w:rPr>
      </w:pPr>
    </w:p>
    <w:p w14:paraId="67B5F157" w14:textId="51877E9B" w:rsidR="00C703B1" w:rsidRPr="005742FB" w:rsidRDefault="003066A0" w:rsidP="002848CE">
      <w:pPr>
        <w:pStyle w:val="Heading2"/>
      </w:pPr>
      <w:r>
        <w:t>2.2 Generalization</w:t>
      </w:r>
      <w:r w:rsidR="00C703B1" w:rsidRPr="005742FB">
        <w:t xml:space="preserve"> testing</w:t>
      </w:r>
    </w:p>
    <w:p w14:paraId="3FD9C210" w14:textId="77777777" w:rsidR="00074D74" w:rsidRDefault="00074D74" w:rsidP="00C703B1">
      <w:pPr>
        <w:rPr>
          <w:lang w:val="en-GB" w:eastAsia="ja-JP"/>
        </w:rPr>
      </w:pPr>
    </w:p>
    <w:p w14:paraId="68276D3C" w14:textId="37BF653A" w:rsidR="00074D74" w:rsidRDefault="00074D74" w:rsidP="00C703B1">
      <w:pPr>
        <w:rPr>
          <w:lang w:val="en-GB" w:eastAsia="ja-JP"/>
        </w:rPr>
      </w:pPr>
      <w:r>
        <w:rPr>
          <w:lang w:val="en-GB" w:eastAsia="ja-JP"/>
        </w:rPr>
        <w:lastRenderedPageBreak/>
        <w:t xml:space="preserve">In the context of this section, the term generalization refers in general to the ability of the AI functionality to maintain performance in all deployment scenarios. An alternative would be for the standard to define subsets of deployment scenarios, and for an AI functionality </w:t>
      </w:r>
      <w:r w:rsidR="008F4E7A">
        <w:rPr>
          <w:lang w:val="en-GB" w:eastAsia="ja-JP"/>
        </w:rPr>
        <w:t>to</w:t>
      </w:r>
      <w:r>
        <w:rPr>
          <w:lang w:val="en-GB" w:eastAsia="ja-JP"/>
        </w:rPr>
        <w:t xml:space="preserve"> be declared to support one or more of these scenarios</w:t>
      </w:r>
      <w:r w:rsidR="006D1A75">
        <w:rPr>
          <w:lang w:val="en-GB" w:eastAsia="ja-JP"/>
        </w:rPr>
        <w:t>. Generalization then refers to the ability of the AI functionality to perform within all conditions that fall within the boundaries of the scenarios that the functionality is declared to support.</w:t>
      </w:r>
    </w:p>
    <w:p w14:paraId="23767A02" w14:textId="5FD2EC22" w:rsidR="006D1A75" w:rsidRDefault="006D1A75" w:rsidP="00C703B1">
      <w:pPr>
        <w:rPr>
          <w:lang w:val="en-GB" w:eastAsia="ja-JP"/>
        </w:rPr>
      </w:pPr>
      <w:r>
        <w:rPr>
          <w:lang w:val="en-GB" w:eastAsia="ja-JP"/>
        </w:rPr>
        <w:t>Scenarios in which AI functionality is trained for a highly specialized scenario (e.g. positioning in a particular room) are not considered in this section when discussing generalization.</w:t>
      </w:r>
    </w:p>
    <w:p w14:paraId="49F892B0" w14:textId="5050CB5A" w:rsidR="00C703B1" w:rsidRDefault="00C703B1" w:rsidP="00C703B1">
      <w:pPr>
        <w:rPr>
          <w:lang w:val="en-GB" w:eastAsia="ja-JP"/>
        </w:rPr>
      </w:pPr>
      <w:r>
        <w:rPr>
          <w:lang w:val="en-GB" w:eastAsia="ja-JP"/>
        </w:rPr>
        <w:t>It was agreed at RAN4#106bis that generalization should be studied. It is important to bear in mind that it is not within the RAN4 scope to cause models to be generalizable. RAN4 requirements should ensure that compliant models demonstrate that they generalize</w:t>
      </w:r>
      <w:r w:rsidR="004B5BF3">
        <w:rPr>
          <w:lang w:val="en-GB" w:eastAsia="ja-JP"/>
        </w:rPr>
        <w:t xml:space="preserve"> when the requirements are tested</w:t>
      </w:r>
      <w:r>
        <w:rPr>
          <w:lang w:val="en-GB" w:eastAsia="ja-JP"/>
        </w:rPr>
        <w:t>.</w:t>
      </w:r>
    </w:p>
    <w:p w14:paraId="60203BFB" w14:textId="6B4C41AA" w:rsidR="00C703B1" w:rsidRDefault="004E99EA" w:rsidP="00C703B1">
      <w:pPr>
        <w:pStyle w:val="Observation"/>
        <w:rPr>
          <w:lang w:val="en-GB"/>
        </w:rPr>
      </w:pPr>
      <w:bookmarkStart w:id="12" w:name="_Toc135052196"/>
      <w:bookmarkStart w:id="13" w:name="_Toc142657385"/>
      <w:r w:rsidRPr="42685069">
        <w:rPr>
          <w:lang w:val="en-GB"/>
        </w:rPr>
        <w:t>The task in RAN4 is to study how to provide requirements and tests that prove that an AI model can generalize</w:t>
      </w:r>
      <w:r w:rsidR="41890F20" w:rsidRPr="42685069">
        <w:rPr>
          <w:lang w:val="en-GB"/>
        </w:rPr>
        <w:t>.</w:t>
      </w:r>
      <w:bookmarkEnd w:id="12"/>
      <w:bookmarkEnd w:id="13"/>
    </w:p>
    <w:p w14:paraId="4FAA086A" w14:textId="79C2ACC8" w:rsidR="00C703B1" w:rsidRDefault="00C703B1" w:rsidP="00C703B1">
      <w:pPr>
        <w:rPr>
          <w:lang w:val="en-GB" w:eastAsia="ja-JP"/>
        </w:rPr>
      </w:pPr>
      <w:r>
        <w:rPr>
          <w:lang w:val="en-GB" w:eastAsia="ja-JP"/>
        </w:rPr>
        <w:t xml:space="preserve">It is useful to consider that different types of current requirements differ in whether generalization would be captured as part of the requirement or as part of the test conditions. Demodulation requirements are </w:t>
      </w:r>
      <w:r w:rsidR="006D1A75">
        <w:rPr>
          <w:lang w:val="en-GB" w:eastAsia="ja-JP"/>
        </w:rPr>
        <w:t xml:space="preserve">usually </w:t>
      </w:r>
      <w:r>
        <w:rPr>
          <w:lang w:val="en-GB" w:eastAsia="ja-JP"/>
        </w:rPr>
        <w:t xml:space="preserve">specified in a specific fading channel and modulation configuration. Other requirements, such as measurement time, or RF requirements do not capture many details of the configuration under which the requirement is to be met and are more generally applicable. However, test requirements capture specific configurations that are to be used for testing. In the following discussion, the mention of generality </w:t>
      </w:r>
      <w:r w:rsidR="006D1A75">
        <w:rPr>
          <w:lang w:val="en-GB" w:eastAsia="ja-JP"/>
        </w:rPr>
        <w:t xml:space="preserve">of </w:t>
      </w:r>
      <w:r>
        <w:rPr>
          <w:lang w:val="en-GB" w:eastAsia="ja-JP"/>
        </w:rPr>
        <w:t>requirements may refer to the core requirements themselves or may refer to test conditions, depending on the type of requirement.</w:t>
      </w:r>
    </w:p>
    <w:p w14:paraId="18A73AC0" w14:textId="64951E29" w:rsidR="002553AC" w:rsidRDefault="006171C8" w:rsidP="00C703B1">
      <w:pPr>
        <w:rPr>
          <w:lang w:val="en-GB" w:eastAsia="ja-JP"/>
        </w:rPr>
      </w:pPr>
      <w:r>
        <w:rPr>
          <w:lang w:val="en-GB" w:eastAsia="ja-JP"/>
        </w:rPr>
        <w:t xml:space="preserve">The degree to which non-AI algorithms can generalize has not been studied extensively and is not </w:t>
      </w:r>
      <w:r w:rsidR="001F70FC">
        <w:rPr>
          <w:lang w:val="en-GB" w:eastAsia="ja-JP"/>
        </w:rPr>
        <w:t>known</w:t>
      </w:r>
      <w:r>
        <w:rPr>
          <w:lang w:val="en-GB" w:eastAsia="ja-JP"/>
        </w:rPr>
        <w:t>. There is an assumption that the requirement/test conditions provide sufficient test coverage that non-AI algorithms will achieve a reasonable performance over a reasonable range of conditions assuming that the minimum requirement is met in the test condition.</w:t>
      </w:r>
      <w:r w:rsidR="001D3E4D">
        <w:rPr>
          <w:lang w:val="en-GB" w:eastAsia="ja-JP"/>
        </w:rPr>
        <w:t xml:space="preserve"> However, what is a reasonable range of conditions and what is a reasonable performance outside of the test condition is not captured in the specification or any TR.</w:t>
      </w:r>
      <w:r w:rsidR="00576D42">
        <w:rPr>
          <w:lang w:val="en-GB" w:eastAsia="ja-JP"/>
        </w:rPr>
        <w:t xml:space="preserve"> Due to their deterministic design, it is expected that non-AI algorithms degrade gracefully when operating outside of the test conditions.</w:t>
      </w:r>
    </w:p>
    <w:p w14:paraId="05ABF0FE" w14:textId="77777777" w:rsidR="003F4D25" w:rsidRDefault="00F94AA1" w:rsidP="00F94AA1">
      <w:pPr>
        <w:pStyle w:val="Observation"/>
        <w:rPr>
          <w:lang w:val="en-GB"/>
        </w:rPr>
      </w:pPr>
      <w:bookmarkStart w:id="14" w:name="_Toc142657386"/>
      <w:r>
        <w:rPr>
          <w:lang w:val="en-GB"/>
        </w:rPr>
        <w:t>The limits of non-AI algorithm performance when encountering different conditions to the requirement/test conditions are not captured in any specification or TR.</w:t>
      </w:r>
      <w:bookmarkEnd w:id="14"/>
    </w:p>
    <w:p w14:paraId="38AFA68D" w14:textId="570836F8" w:rsidR="00F94AA1" w:rsidRDefault="003F4D25" w:rsidP="00F94AA1">
      <w:pPr>
        <w:pStyle w:val="Observation"/>
        <w:rPr>
          <w:lang w:val="en-GB"/>
        </w:rPr>
      </w:pPr>
      <w:bookmarkStart w:id="15" w:name="_Toc142657387"/>
      <w:r>
        <w:rPr>
          <w:lang w:val="en-GB"/>
        </w:rPr>
        <w:t>To perform as well as non-AI, AI models should be as generalizable as non-AI algorithms.</w:t>
      </w:r>
      <w:bookmarkEnd w:id="15"/>
      <w:r w:rsidR="00F94AA1">
        <w:rPr>
          <w:lang w:val="en-GB"/>
        </w:rPr>
        <w:t xml:space="preserve"> </w:t>
      </w:r>
    </w:p>
    <w:p w14:paraId="2FBE1C34" w14:textId="77777777" w:rsidR="00F94AA1" w:rsidRDefault="00F94AA1" w:rsidP="00F94AA1">
      <w:pPr>
        <w:pStyle w:val="Observation"/>
        <w:numPr>
          <w:ilvl w:val="0"/>
          <w:numId w:val="0"/>
        </w:numPr>
        <w:ind w:left="1701"/>
        <w:rPr>
          <w:lang w:val="en-GB"/>
        </w:rPr>
      </w:pPr>
    </w:p>
    <w:p w14:paraId="4911AA7E" w14:textId="77777777" w:rsidR="00C703B1" w:rsidRDefault="00C703B1" w:rsidP="00C703B1">
      <w:pPr>
        <w:rPr>
          <w:lang w:val="en-GB" w:eastAsia="ja-JP"/>
        </w:rPr>
      </w:pPr>
      <w:r>
        <w:rPr>
          <w:lang w:val="en-GB" w:eastAsia="ja-JP"/>
        </w:rPr>
        <w:t>Demonstrating generalization is a non-trivial task. A brute force approach would be to define a large number of requirements/test conditions and require the model to meet the requirement in each one of them. This would involve an impractical amount of work in defining all of the requirements, and also an impractically long test time.</w:t>
      </w:r>
    </w:p>
    <w:p w14:paraId="45C67166" w14:textId="77777777" w:rsidR="00C703B1" w:rsidRDefault="00C703B1" w:rsidP="00C703B1">
      <w:pPr>
        <w:rPr>
          <w:lang w:val="en-GB" w:eastAsia="ja-JP"/>
        </w:rPr>
      </w:pPr>
      <w:r>
        <w:rPr>
          <w:lang w:val="en-GB" w:eastAsia="ja-JP"/>
        </w:rPr>
        <w:t>Depending on the use-case, for some use cases it might be expected that the model performance degrades gracefully with changes in the scenario. If this is the case, then the behaviour of the AI model may be similar to the behaviour of a deterministic algorithm and a limited number of requirement / test points may be sufficient. How the AI model behaviour varies is likely to depend on the use-case. Generalization behaviour is studied in RAN1, and RAN4 should seek to obtain information from RAN1 on whether the AI behaviour generalizes smoothly.</w:t>
      </w:r>
    </w:p>
    <w:p w14:paraId="68F936C9" w14:textId="77777777" w:rsidR="00C703B1" w:rsidRDefault="00C703B1" w:rsidP="00C703B1">
      <w:pPr>
        <w:pStyle w:val="Observation"/>
        <w:rPr>
          <w:lang w:val="en-GB"/>
        </w:rPr>
      </w:pPr>
      <w:bookmarkStart w:id="16" w:name="_Toc135052197"/>
      <w:bookmarkStart w:id="17" w:name="_Toc142657388"/>
      <w:r>
        <w:rPr>
          <w:lang w:val="en-GB"/>
        </w:rPr>
        <w:t>It is important to understand, for each use case, whether the AI model generalizes smoothly and what level of performance degradation is seen.</w:t>
      </w:r>
      <w:bookmarkEnd w:id="16"/>
      <w:bookmarkEnd w:id="17"/>
    </w:p>
    <w:p w14:paraId="3BB7A9F7" w14:textId="58E77A17" w:rsidR="00C703B1" w:rsidRDefault="00C703B1" w:rsidP="00C703B1">
      <w:pPr>
        <w:pStyle w:val="Proposal"/>
        <w:rPr>
          <w:lang w:val="en-GB"/>
        </w:rPr>
      </w:pPr>
      <w:bookmarkStart w:id="18" w:name="_Toc135052208"/>
      <w:bookmarkStart w:id="19" w:name="_Toc142485296"/>
      <w:r>
        <w:rPr>
          <w:lang w:val="en-GB"/>
        </w:rPr>
        <w:t xml:space="preserve">RAN4 contact </w:t>
      </w:r>
      <w:r w:rsidR="006D1A75">
        <w:rPr>
          <w:lang w:val="en-GB"/>
        </w:rPr>
        <w:t xml:space="preserve">(send an LS) </w:t>
      </w:r>
      <w:r>
        <w:rPr>
          <w:lang w:val="en-GB"/>
        </w:rPr>
        <w:t>and get a detailed understanding from RAN1 of how graceful the degradation of AI model performance with changing scenario parameters is expected to be for each of the use cases.</w:t>
      </w:r>
      <w:bookmarkEnd w:id="18"/>
      <w:bookmarkEnd w:id="19"/>
    </w:p>
    <w:p w14:paraId="1000469E" w14:textId="77777777" w:rsidR="00C703B1" w:rsidRDefault="00C703B1" w:rsidP="00C703B1">
      <w:pPr>
        <w:pStyle w:val="Observation"/>
        <w:numPr>
          <w:ilvl w:val="0"/>
          <w:numId w:val="0"/>
        </w:numPr>
        <w:ind w:left="1701"/>
        <w:rPr>
          <w:lang w:val="en-GB"/>
        </w:rPr>
      </w:pPr>
    </w:p>
    <w:p w14:paraId="75A1E5B9" w14:textId="1130CB4D" w:rsidR="00C703B1" w:rsidRDefault="00C703B1" w:rsidP="00C703B1">
      <w:pPr>
        <w:rPr>
          <w:lang w:val="en-GB" w:eastAsia="ja-JP"/>
        </w:rPr>
      </w:pPr>
      <w:r>
        <w:rPr>
          <w:lang w:val="en-GB" w:eastAsia="ja-JP"/>
        </w:rPr>
        <w:lastRenderedPageBreak/>
        <w:t>In case the AI behaviour does not degrade or generalize smoothly, testing of requirements generally involves running the equipment over a sufficiently large number of slots such that a statistically valid test result can be obtained. Running the requirement in N multiple conditions would in principle involve running it for the required number of slots N times. An alternative would be to change the parameters much more often, potentially even every slot. For example, for a demodulation requirement the model could be presented with a new delay spread, Doppler etc. every slot or every few slots.</w:t>
      </w:r>
    </w:p>
    <w:p w14:paraId="5EF6F19A" w14:textId="77777777" w:rsidR="00C703B1" w:rsidRDefault="00C703B1" w:rsidP="00C703B1">
      <w:pPr>
        <w:rPr>
          <w:lang w:val="en-GB" w:eastAsia="ja-JP"/>
        </w:rPr>
      </w:pPr>
      <w:r>
        <w:rPr>
          <w:lang w:val="en-GB" w:eastAsia="ja-JP"/>
        </w:rPr>
        <w:t>Such an approach would have an advantage of significantly reducing test time and exposing the AI model to a large number of different conditions over which it should generalize. It would be able to measure average performance across all conditions. However, it would not detect if the model would fail in some conditions and perform well in others, leading to a reasonable average but large variation (although potentially more complex metrics for performance could be devised to consider the spread of performance).</w:t>
      </w:r>
    </w:p>
    <w:p w14:paraId="429F837A" w14:textId="77777777" w:rsidR="00C703B1" w:rsidRDefault="00C703B1" w:rsidP="00C703B1">
      <w:pPr>
        <w:pStyle w:val="Observation"/>
        <w:rPr>
          <w:lang w:val="en-GB"/>
        </w:rPr>
      </w:pPr>
      <w:bookmarkStart w:id="20" w:name="_Toc135052198"/>
      <w:bookmarkStart w:id="21" w:name="_Toc142657389"/>
      <w:r>
        <w:rPr>
          <w:lang w:val="en-GB"/>
        </w:rPr>
        <w:t>If the generalization behaviour of the model is not smooth, testing under a large variety of short samples of different conditions could be considered.</w:t>
      </w:r>
      <w:bookmarkEnd w:id="20"/>
      <w:bookmarkEnd w:id="21"/>
    </w:p>
    <w:p w14:paraId="7C83B3B0" w14:textId="77777777" w:rsidR="00C703B1" w:rsidRDefault="00C703B1" w:rsidP="00C703B1">
      <w:pPr>
        <w:pStyle w:val="Proposal"/>
        <w:rPr>
          <w:lang w:val="en-GB"/>
        </w:rPr>
      </w:pPr>
      <w:bookmarkStart w:id="22" w:name="_Toc135052209"/>
      <w:bookmarkStart w:id="23" w:name="_Toc142485297"/>
      <w:r>
        <w:rPr>
          <w:lang w:val="en-GB"/>
        </w:rPr>
        <w:t>Where AI degradation is not smooth with changing parameters (for an AI model not trained over a wide enough range of scenarios), RAN4 study possible mechanisms for testing generalizability.</w:t>
      </w:r>
      <w:bookmarkEnd w:id="22"/>
      <w:bookmarkEnd w:id="23"/>
    </w:p>
    <w:p w14:paraId="63915501" w14:textId="77777777" w:rsidR="00C703B1" w:rsidRDefault="00C703B1" w:rsidP="00C703B1">
      <w:pPr>
        <w:pStyle w:val="Observation"/>
        <w:numPr>
          <w:ilvl w:val="0"/>
          <w:numId w:val="0"/>
        </w:numPr>
        <w:ind w:left="1701"/>
        <w:rPr>
          <w:lang w:val="en-GB"/>
        </w:rPr>
      </w:pPr>
    </w:p>
    <w:p w14:paraId="5977011F" w14:textId="77777777" w:rsidR="00C703B1" w:rsidRDefault="00C703B1" w:rsidP="00C703B1">
      <w:pPr>
        <w:rPr>
          <w:lang w:val="en-GB" w:eastAsia="ja-JP"/>
        </w:rPr>
      </w:pPr>
      <w:r>
        <w:rPr>
          <w:lang w:val="en-GB" w:eastAsia="ja-JP"/>
        </w:rPr>
        <w:t>Such an approach would obviously not work if the model would expect a time correlation between slots (for example, for CSI prediction). Also, if the UE would, for example autonomously switch models to adapt to conditions then rapidly varying the conditions would obviously break the model switching algorithm. The usefulness of this kind of approach would need to be assessed on a use-case specific basis.</w:t>
      </w:r>
    </w:p>
    <w:p w14:paraId="0F9416C6" w14:textId="08F8EF39" w:rsidR="00C703B1" w:rsidRDefault="00C703B1" w:rsidP="00CB7CA1">
      <w:pPr>
        <w:rPr>
          <w:lang w:val="en-GB" w:eastAsia="ja-JP"/>
        </w:rPr>
      </w:pPr>
    </w:p>
    <w:p w14:paraId="50FE0232" w14:textId="379151B4" w:rsidR="00847868" w:rsidRDefault="00847868" w:rsidP="00CB7CA1">
      <w:pPr>
        <w:rPr>
          <w:lang w:val="en-GB" w:eastAsia="ja-JP"/>
        </w:rPr>
      </w:pPr>
      <w:r>
        <w:rPr>
          <w:lang w:val="en-GB" w:eastAsia="ja-JP"/>
        </w:rPr>
        <w:t>An alternative approach</w:t>
      </w:r>
      <w:r w:rsidR="000E1A62">
        <w:rPr>
          <w:lang w:val="en-GB" w:eastAsia="ja-JP"/>
        </w:rPr>
        <w:t xml:space="preserve"> for generalizability is to determine RAN4 requirements for some specific conditions that correspond to typical operator conditions, and then not imply that the AI model can function outside of these conditions</w:t>
      </w:r>
      <w:r w:rsidR="0040674A">
        <w:rPr>
          <w:lang w:val="en-GB" w:eastAsia="ja-JP"/>
        </w:rPr>
        <w:t>. An operator would need to consider their deployment and activate AI when they are confident that the conditions would be similar enough to the RAN4 tests.</w:t>
      </w:r>
      <w:r w:rsidR="006159E1">
        <w:rPr>
          <w:lang w:val="en-GB" w:eastAsia="ja-JP"/>
        </w:rPr>
        <w:t xml:space="preserve"> There is some similarity between this approach and the RAN4 requirements today, which are defined for certain cells and conditions (although, even </w:t>
      </w:r>
      <w:r w:rsidR="00805953">
        <w:rPr>
          <w:lang w:val="en-GB" w:eastAsia="ja-JP"/>
        </w:rPr>
        <w:t>though not explicitly stated in the specifications, some degree of generalizability is assumed). This may not be a preferrable approach as the degree of tolerance of a model to small variations in the conditions would be unknown, and the requirement might not really ensure that the model is deployable.</w:t>
      </w:r>
    </w:p>
    <w:p w14:paraId="3D57ADDE" w14:textId="77777777" w:rsidR="00C703B1" w:rsidRDefault="00C703B1" w:rsidP="00CB7CA1">
      <w:pPr>
        <w:rPr>
          <w:lang w:val="en-GB" w:eastAsia="ja-JP"/>
        </w:rPr>
      </w:pPr>
    </w:p>
    <w:p w14:paraId="6C86B5FD" w14:textId="38329B6B" w:rsidR="009F22B6" w:rsidRDefault="006D1A75" w:rsidP="002848CE">
      <w:pPr>
        <w:pStyle w:val="Heading2"/>
      </w:pPr>
      <w:r>
        <w:t xml:space="preserve">2.3 </w:t>
      </w:r>
      <w:r w:rsidR="009F22B6">
        <w:t>Reference diagram</w:t>
      </w:r>
    </w:p>
    <w:p w14:paraId="0B23C433" w14:textId="5706E52B" w:rsidR="00A170B5" w:rsidRDefault="00AC2E9B" w:rsidP="00CB7CA1">
      <w:pPr>
        <w:rPr>
          <w:lang w:val="en-GB" w:eastAsia="ja-JP"/>
        </w:rPr>
      </w:pPr>
      <w:r>
        <w:rPr>
          <w:lang w:val="en-GB" w:eastAsia="ja-JP"/>
        </w:rPr>
        <w:t>During RAN4#107, the following</w:t>
      </w:r>
      <w:r w:rsidR="008A3313">
        <w:rPr>
          <w:lang w:val="en-GB" w:eastAsia="ja-JP"/>
        </w:rPr>
        <w:t xml:space="preserve"> diagrams were presented for discussion. The Way Forward welcomed further comments on the diagrams. In this section, we present some observations.</w:t>
      </w:r>
    </w:p>
    <w:p w14:paraId="3B77DF78" w14:textId="77777777" w:rsidR="00A170B5" w:rsidRDefault="00A170B5" w:rsidP="00A170B5">
      <w:pPr>
        <w:spacing w:before="120" w:after="180"/>
        <w:jc w:val="both"/>
        <w:rPr>
          <w:rFonts w:ascii="Times New Roman" w:hAnsi="Times New Roman"/>
        </w:rPr>
      </w:pPr>
      <w:r w:rsidRPr="00B472F9">
        <w:rPr>
          <w:noProof/>
          <w:lang w:eastAsia="ko-KR"/>
        </w:rPr>
        <w:drawing>
          <wp:inline distT="0" distB="0" distL="0" distR="0" wp14:anchorId="00C4CA6D" wp14:editId="1896642F">
            <wp:extent cx="2907362" cy="2126827"/>
            <wp:effectExtent l="0" t="0" r="7620" b="6985"/>
            <wp:docPr id="902784405" name="Picture 902784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84405" name=""/>
                    <pic:cNvPicPr/>
                  </pic:nvPicPr>
                  <pic:blipFill>
                    <a:blip r:embed="rId13"/>
                    <a:stretch>
                      <a:fillRect/>
                    </a:stretch>
                  </pic:blipFill>
                  <pic:spPr>
                    <a:xfrm>
                      <a:off x="0" y="0"/>
                      <a:ext cx="2916531" cy="2133534"/>
                    </a:xfrm>
                    <a:prstGeom prst="rect">
                      <a:avLst/>
                    </a:prstGeom>
                  </pic:spPr>
                </pic:pic>
              </a:graphicData>
            </a:graphic>
          </wp:inline>
        </w:drawing>
      </w:r>
      <w:r>
        <w:rPr>
          <w:rFonts w:ascii="Times New Roman" w:hAnsi="Times New Roman"/>
        </w:rPr>
        <w:t xml:space="preserve">               </w:t>
      </w:r>
      <w:r w:rsidRPr="002F6BC3">
        <w:rPr>
          <w:noProof/>
          <w:lang w:eastAsia="ko-KR"/>
        </w:rPr>
        <w:drawing>
          <wp:inline distT="0" distB="0" distL="0" distR="0" wp14:anchorId="5C8E1579" wp14:editId="51DAA35A">
            <wp:extent cx="2506133" cy="2117175"/>
            <wp:effectExtent l="0" t="0" r="8890" b="0"/>
            <wp:docPr id="320069679" name="Picture 320069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69679" name=""/>
                    <pic:cNvPicPr/>
                  </pic:nvPicPr>
                  <pic:blipFill>
                    <a:blip r:embed="rId14"/>
                    <a:stretch>
                      <a:fillRect/>
                    </a:stretch>
                  </pic:blipFill>
                  <pic:spPr>
                    <a:xfrm>
                      <a:off x="0" y="0"/>
                      <a:ext cx="2521484" cy="2130143"/>
                    </a:xfrm>
                    <a:prstGeom prst="rect">
                      <a:avLst/>
                    </a:prstGeom>
                  </pic:spPr>
                </pic:pic>
              </a:graphicData>
            </a:graphic>
          </wp:inline>
        </w:drawing>
      </w:r>
    </w:p>
    <w:p w14:paraId="5901F744" w14:textId="3E929509" w:rsidR="00A170B5" w:rsidRDefault="00A170B5" w:rsidP="00CB7CA1">
      <w:pPr>
        <w:rPr>
          <w:lang w:val="en-GB" w:eastAsia="ja-JP"/>
        </w:rPr>
      </w:pPr>
    </w:p>
    <w:p w14:paraId="186C621F" w14:textId="6D7E4FFB" w:rsidR="008A3313" w:rsidRDefault="008A3313" w:rsidP="008A3313">
      <w:pPr>
        <w:pStyle w:val="ListParagraph"/>
        <w:numPr>
          <w:ilvl w:val="0"/>
          <w:numId w:val="25"/>
        </w:numPr>
        <w:rPr>
          <w:lang w:val="en-GB" w:eastAsia="ja-JP"/>
        </w:rPr>
      </w:pPr>
      <w:r>
        <w:rPr>
          <w:lang w:val="en-GB" w:eastAsia="ja-JP"/>
        </w:rPr>
        <w:t>The diagrams of the test configuration include training. This could be understood as implying that training is included in the testing process</w:t>
      </w:r>
      <w:r w:rsidR="00E21DA5">
        <w:rPr>
          <w:lang w:val="en-GB" w:eastAsia="ja-JP"/>
        </w:rPr>
        <w:t>. From our point of view, training is not part of the testing process</w:t>
      </w:r>
      <w:r w:rsidR="00642C1C">
        <w:rPr>
          <w:lang w:val="en-GB" w:eastAsia="ja-JP"/>
        </w:rPr>
        <w:t xml:space="preserve">, and the AI/ML model in DUT </w:t>
      </w:r>
      <w:r w:rsidR="008C7284">
        <w:rPr>
          <w:lang w:val="en-GB" w:eastAsia="ja-JP"/>
        </w:rPr>
        <w:t>is fixed</w:t>
      </w:r>
      <w:r w:rsidR="00912DA8">
        <w:rPr>
          <w:lang w:val="en-GB" w:eastAsia="ja-JP"/>
        </w:rPr>
        <w:t xml:space="preserve"> (</w:t>
      </w:r>
      <w:r w:rsidR="008C7284">
        <w:rPr>
          <w:lang w:val="en-GB" w:eastAsia="ja-JP"/>
        </w:rPr>
        <w:t>i.e., not</w:t>
      </w:r>
      <w:r w:rsidR="00912DA8">
        <w:rPr>
          <w:lang w:val="en-GB" w:eastAsia="ja-JP"/>
        </w:rPr>
        <w:t xml:space="preserve"> updated/fine-tuned) during testing.</w:t>
      </w:r>
    </w:p>
    <w:p w14:paraId="0BB94439" w14:textId="7C830A03" w:rsidR="00E21DA5" w:rsidRDefault="3D21720D" w:rsidP="008A3313">
      <w:pPr>
        <w:pStyle w:val="ListParagraph"/>
        <w:numPr>
          <w:ilvl w:val="0"/>
          <w:numId w:val="25"/>
        </w:numPr>
        <w:rPr>
          <w:lang w:val="en-GB" w:eastAsia="ja-JP"/>
        </w:rPr>
      </w:pPr>
      <w:r w:rsidRPr="42685069">
        <w:rPr>
          <w:lang w:val="en-GB" w:eastAsia="ja-JP"/>
        </w:rPr>
        <w:t>The one</w:t>
      </w:r>
      <w:r w:rsidR="1939A505" w:rsidRPr="42685069">
        <w:rPr>
          <w:lang w:val="en-GB" w:eastAsia="ja-JP"/>
        </w:rPr>
        <w:t>-</w:t>
      </w:r>
      <w:r w:rsidRPr="42685069">
        <w:rPr>
          <w:lang w:val="en-GB" w:eastAsia="ja-JP"/>
        </w:rPr>
        <w:t xml:space="preserve">sided model contains a box labelled “test dataset”, whereas the two-sided model </w:t>
      </w:r>
      <w:r w:rsidR="235B5C33" w:rsidRPr="42685069">
        <w:rPr>
          <w:lang w:val="en-GB" w:eastAsia="ja-JP"/>
        </w:rPr>
        <w:t>has a corresponding box labelled “test data”. It is not clear whether dataset and data are the same thing (possibly it is just a typo)</w:t>
      </w:r>
      <w:r w:rsidR="2BD2C697" w:rsidRPr="42685069">
        <w:rPr>
          <w:lang w:val="en-GB" w:eastAsia="ja-JP"/>
        </w:rPr>
        <w:t>.</w:t>
      </w:r>
    </w:p>
    <w:p w14:paraId="4EAA320F" w14:textId="326569AD" w:rsidR="00D72C93" w:rsidRDefault="2BD2C697" w:rsidP="008A3313">
      <w:pPr>
        <w:pStyle w:val="ListParagraph"/>
        <w:numPr>
          <w:ilvl w:val="0"/>
          <w:numId w:val="25"/>
        </w:numPr>
        <w:rPr>
          <w:lang w:val="en-GB" w:eastAsia="ja-JP"/>
        </w:rPr>
      </w:pPr>
      <w:r w:rsidRPr="42685069">
        <w:rPr>
          <w:lang w:val="en-GB" w:eastAsia="ja-JP"/>
        </w:rPr>
        <w:t>The two</w:t>
      </w:r>
      <w:r w:rsidR="18B7699F" w:rsidRPr="42685069">
        <w:rPr>
          <w:lang w:val="en-GB" w:eastAsia="ja-JP"/>
        </w:rPr>
        <w:t>-</w:t>
      </w:r>
      <w:r w:rsidRPr="42685069">
        <w:rPr>
          <w:lang w:val="en-GB" w:eastAsia="ja-JP"/>
        </w:rPr>
        <w:t>sided model includes a box entitled TE training, implying that training takes place within the TE. It is not clear at this stage whether the TE is trained. In addition, there is no depiction of network training in the figures (although in our view all types of training are outside of the test scope)</w:t>
      </w:r>
    </w:p>
    <w:p w14:paraId="3EB17529" w14:textId="1868F4D0" w:rsidR="00D72C93" w:rsidRDefault="00570DB7" w:rsidP="008A3313">
      <w:pPr>
        <w:pStyle w:val="ListParagraph"/>
        <w:numPr>
          <w:ilvl w:val="0"/>
          <w:numId w:val="25"/>
        </w:numPr>
        <w:rPr>
          <w:lang w:val="en-GB" w:eastAsia="ja-JP"/>
        </w:rPr>
      </w:pPr>
      <w:r>
        <w:rPr>
          <w:lang w:val="en-GB" w:eastAsia="ja-JP"/>
        </w:rPr>
        <w:t>The “AI/ML model control” is provided from the test equipment.</w:t>
      </w:r>
      <w:r w:rsidR="004D227C">
        <w:rPr>
          <w:lang w:val="en-GB" w:eastAsia="ja-JP"/>
        </w:rPr>
        <w:t xml:space="preserve"> This is workable as far as </w:t>
      </w:r>
      <w:r w:rsidR="0081452B">
        <w:rPr>
          <w:lang w:val="en-GB" w:eastAsia="ja-JP"/>
        </w:rPr>
        <w:t>AI model control from the RAN is standardized. For aspects of model control outside of the scope of RAN, then the control may be needed to be provided from the DUT vendor rather than the test equipment.</w:t>
      </w:r>
    </w:p>
    <w:p w14:paraId="0D849673" w14:textId="1214B9B5" w:rsidR="003A24AF" w:rsidRDefault="003A24AF" w:rsidP="008A3313">
      <w:pPr>
        <w:pStyle w:val="ListParagraph"/>
        <w:numPr>
          <w:ilvl w:val="0"/>
          <w:numId w:val="25"/>
        </w:numPr>
        <w:rPr>
          <w:lang w:val="en-GB" w:eastAsia="ja-JP"/>
        </w:rPr>
      </w:pPr>
      <w:r>
        <w:rPr>
          <w:lang w:val="en-GB" w:eastAsia="ja-JP"/>
        </w:rPr>
        <w:t xml:space="preserve">For the </w:t>
      </w:r>
      <w:r w:rsidR="005C4BB7">
        <w:rPr>
          <w:lang w:val="en-GB" w:eastAsia="ja-JP"/>
        </w:rPr>
        <w:t>one-sided</w:t>
      </w:r>
      <w:r>
        <w:rPr>
          <w:lang w:val="en-GB" w:eastAsia="ja-JP"/>
        </w:rPr>
        <w:t xml:space="preserve"> model, the DUT provides output feedback and it is clear that it is used for performance verification.</w:t>
      </w:r>
      <w:r w:rsidR="005C4BB7">
        <w:rPr>
          <w:lang w:val="en-GB" w:eastAsia="ja-JP"/>
        </w:rPr>
        <w:t xml:space="preserve"> For the two-sided model, it is not clear how the output feedback is used. Possibly the feedback may be a reliability metric</w:t>
      </w:r>
      <w:r w:rsidR="00F07E11">
        <w:rPr>
          <w:lang w:val="en-GB" w:eastAsia="ja-JP"/>
        </w:rPr>
        <w:t xml:space="preserve"> (e.g. an output of a model monitoring function)</w:t>
      </w:r>
      <w:r w:rsidR="005C4BB7">
        <w:rPr>
          <w:lang w:val="en-GB" w:eastAsia="ja-JP"/>
        </w:rPr>
        <w:t>, which may also be subject to testing, or may be taken into account in the performance metric.</w:t>
      </w:r>
    </w:p>
    <w:p w14:paraId="5D93745E" w14:textId="60994424" w:rsidR="00D12935" w:rsidRPr="008A3313" w:rsidRDefault="00D12935" w:rsidP="008A3313">
      <w:pPr>
        <w:pStyle w:val="ListParagraph"/>
        <w:numPr>
          <w:ilvl w:val="0"/>
          <w:numId w:val="25"/>
        </w:numPr>
        <w:rPr>
          <w:lang w:val="en-GB" w:eastAsia="ja-JP"/>
        </w:rPr>
      </w:pPr>
      <w:r>
        <w:rPr>
          <w:lang w:val="en-GB" w:eastAsia="ja-JP"/>
        </w:rPr>
        <w:t>The DUT box does not indicate the possibility AI deactivation and reversion to non-AI.</w:t>
      </w:r>
    </w:p>
    <w:p w14:paraId="3ABF0B44" w14:textId="77777777" w:rsidR="003F57C8" w:rsidRDefault="003F57C8" w:rsidP="00CB7CA1">
      <w:pPr>
        <w:rPr>
          <w:lang w:val="en-GB" w:eastAsia="ja-JP"/>
        </w:rPr>
      </w:pPr>
    </w:p>
    <w:p w14:paraId="750B5A96" w14:textId="047C12A6" w:rsidR="00CB7CA1" w:rsidRDefault="00683324" w:rsidP="002848CE">
      <w:pPr>
        <w:pStyle w:val="Heading2"/>
      </w:pPr>
      <w:r>
        <w:t>2.4 Two sided AI (CSI compression)</w:t>
      </w:r>
    </w:p>
    <w:p w14:paraId="3B6969C7" w14:textId="77777777" w:rsidR="00683324" w:rsidRDefault="00683324" w:rsidP="00CB7CA1">
      <w:pPr>
        <w:rPr>
          <w:lang w:val="en-GB" w:eastAsia="ja-JP"/>
        </w:rPr>
      </w:pPr>
    </w:p>
    <w:p w14:paraId="30969DCE" w14:textId="7BC8AE92" w:rsidR="009631E4" w:rsidRDefault="0091038E" w:rsidP="00CB7CA1">
      <w:pPr>
        <w:rPr>
          <w:lang w:val="en-GB" w:eastAsia="ja-JP"/>
        </w:rPr>
      </w:pPr>
      <w:r>
        <w:rPr>
          <w:lang w:val="en-GB" w:eastAsia="ja-JP"/>
        </w:rPr>
        <w:t xml:space="preserve">During RAN4#107, </w:t>
      </w:r>
      <w:r w:rsidR="00F268A9">
        <w:rPr>
          <w:lang w:val="en-GB" w:eastAsia="ja-JP"/>
        </w:rPr>
        <w:t xml:space="preserve">further discussion took place on the implications of different options for testing of </w:t>
      </w:r>
      <w:r w:rsidR="00420BD9">
        <w:rPr>
          <w:lang w:val="en-GB" w:eastAsia="ja-JP"/>
        </w:rPr>
        <w:t>2-sided CSI operation. The options were captured in the WF as follows:</w:t>
      </w:r>
    </w:p>
    <w:p w14:paraId="7FE13843" w14:textId="77777777" w:rsidR="00420BD9" w:rsidRPr="005E46A9" w:rsidRDefault="00420BD9" w:rsidP="00420BD9">
      <w:pPr>
        <w:pStyle w:val="ListParagraph"/>
        <w:numPr>
          <w:ilvl w:val="1"/>
          <w:numId w:val="24"/>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Option 1: reference decoder is provided by the vendor of the encoder under test so that the encoder and decoder are jointly designed and trained</w:t>
      </w:r>
    </w:p>
    <w:p w14:paraId="7E385773" w14:textId="77777777" w:rsidR="00420BD9" w:rsidRPr="005E46A9" w:rsidRDefault="00420BD9" w:rsidP="00420BD9">
      <w:pPr>
        <w:pStyle w:val="ListParagraph"/>
        <w:numPr>
          <w:ilvl w:val="1"/>
          <w:numId w:val="24"/>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Option 2: reference decoder is provided by the vendor of the decoder(infra-vendors) so that the encoder and decoder are jointly designed and trained</w:t>
      </w:r>
    </w:p>
    <w:p w14:paraId="527FD362" w14:textId="77777777" w:rsidR="00420BD9" w:rsidRPr="005E46A9" w:rsidRDefault="00420BD9" w:rsidP="00420BD9">
      <w:pPr>
        <w:pStyle w:val="ListParagraph"/>
        <w:numPr>
          <w:ilvl w:val="1"/>
          <w:numId w:val="24"/>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Option 3: The reference decoder(s) are fully specified and captured in RAN4 spec to ensure identical implementation across equipment vendors without additional training procedure needed.</w:t>
      </w:r>
    </w:p>
    <w:p w14:paraId="0CDD3324" w14:textId="77777777" w:rsidR="00420BD9" w:rsidRPr="005E46A9" w:rsidRDefault="00420BD9" w:rsidP="00420BD9">
      <w:pPr>
        <w:pStyle w:val="ListParagraph"/>
        <w:numPr>
          <w:ilvl w:val="1"/>
          <w:numId w:val="24"/>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Option 4: The reference decoder(s) are partially specified and captured in RAN4 spec.</w:t>
      </w:r>
    </w:p>
    <w:p w14:paraId="1CFFAC12" w14:textId="77777777" w:rsidR="00420BD9" w:rsidRPr="005E46A9" w:rsidRDefault="00420BD9" w:rsidP="00420BD9">
      <w:pPr>
        <w:pStyle w:val="ListParagraph"/>
        <w:numPr>
          <w:ilvl w:val="1"/>
          <w:numId w:val="24"/>
        </w:numPr>
        <w:overflowPunct w:val="0"/>
        <w:autoSpaceDE w:val="0"/>
        <w:autoSpaceDN w:val="0"/>
        <w:adjustRightInd w:val="0"/>
        <w:spacing w:after="120" w:line="240" w:lineRule="auto"/>
        <w:ind w:left="993" w:hanging="284"/>
        <w:textAlignment w:val="baseline"/>
        <w:rPr>
          <w:i/>
          <w:iCs/>
          <w:szCs w:val="24"/>
          <w:lang w:eastAsia="zh-CN"/>
        </w:rPr>
      </w:pPr>
      <w:r w:rsidRPr="005E46A9">
        <w:rPr>
          <w:i/>
          <w:iCs/>
          <w:szCs w:val="24"/>
          <w:lang w:eastAsia="zh-CN"/>
        </w:rPr>
        <w:t>Option 6: Test decoder is specified and captured in RAN4 and is provided by test environment vendor. The encoder and decoder can be jointly trained.</w:t>
      </w:r>
    </w:p>
    <w:p w14:paraId="77EE4394" w14:textId="77777777" w:rsidR="00A54E0C" w:rsidRDefault="00A54E0C" w:rsidP="00CB7CA1">
      <w:pPr>
        <w:rPr>
          <w:lang w:val="en-GB" w:eastAsia="ja-JP"/>
        </w:rPr>
      </w:pPr>
    </w:p>
    <w:p w14:paraId="4E2BC2E9" w14:textId="65D39140" w:rsidR="00420BD9" w:rsidRDefault="00420BD9" w:rsidP="00CB7CA1">
      <w:pPr>
        <w:rPr>
          <w:lang w:val="en-GB" w:eastAsia="ja-JP"/>
        </w:rPr>
      </w:pPr>
      <w:r>
        <w:rPr>
          <w:lang w:val="en-GB" w:eastAsia="ja-JP"/>
        </w:rPr>
        <w:t xml:space="preserve">During the discussion, some companies suggested that </w:t>
      </w:r>
      <w:r w:rsidR="00A54E0C">
        <w:rPr>
          <w:lang w:val="en-GB" w:eastAsia="ja-JP"/>
        </w:rPr>
        <w:t xml:space="preserve">instead of </w:t>
      </w:r>
      <w:r>
        <w:rPr>
          <w:lang w:val="en-GB" w:eastAsia="ja-JP"/>
        </w:rPr>
        <w:t xml:space="preserve">“reference </w:t>
      </w:r>
      <w:r w:rsidR="00A54E0C">
        <w:rPr>
          <w:lang w:val="en-GB" w:eastAsia="ja-JP"/>
        </w:rPr>
        <w:t>decoder</w:t>
      </w:r>
      <w:r>
        <w:rPr>
          <w:lang w:val="en-GB" w:eastAsia="ja-JP"/>
        </w:rPr>
        <w:t xml:space="preserve">(s)” in </w:t>
      </w:r>
      <w:r w:rsidR="00A54E0C">
        <w:rPr>
          <w:lang w:val="en-GB" w:eastAsia="ja-JP"/>
        </w:rPr>
        <w:t>options 1-4, test decoder should be considered.</w:t>
      </w:r>
    </w:p>
    <w:p w14:paraId="1C9CD938" w14:textId="006E836C" w:rsidR="00A54E0C" w:rsidRDefault="001E1D0A" w:rsidP="00CB7CA1">
      <w:pPr>
        <w:rPr>
          <w:lang w:val="en-GB" w:eastAsia="ja-JP"/>
        </w:rPr>
      </w:pPr>
      <w:r>
        <w:rPr>
          <w:lang w:val="en-GB" w:eastAsia="ja-JP"/>
        </w:rPr>
        <w:t>Although in theory the test decoder does not need to correspond to the decoder assumed when training the UE</w:t>
      </w:r>
      <w:r w:rsidR="00F84B8A">
        <w:rPr>
          <w:lang w:val="en-GB" w:eastAsia="ja-JP"/>
        </w:rPr>
        <w:t xml:space="preserve"> or the decoder actually </w:t>
      </w:r>
      <w:r w:rsidR="00291C15">
        <w:rPr>
          <w:lang w:val="en-GB" w:eastAsia="ja-JP"/>
        </w:rPr>
        <w:t>used in the network, in reality</w:t>
      </w:r>
      <w:r w:rsidR="007404B0">
        <w:rPr>
          <w:lang w:val="en-GB" w:eastAsia="ja-JP"/>
        </w:rPr>
        <w:t xml:space="preserve"> the choice of test decoder will influence what the UE or network assumed model can be. Thus, the discussion on test model in RAN4 cannot be separated from the discussions on training and interoperability.</w:t>
      </w:r>
    </w:p>
    <w:p w14:paraId="32904BE9" w14:textId="32E51E5E" w:rsidR="007404B0" w:rsidRDefault="00BE027E" w:rsidP="00BE027E">
      <w:pPr>
        <w:pStyle w:val="Observation"/>
        <w:rPr>
          <w:lang w:val="en-GB"/>
        </w:rPr>
      </w:pPr>
      <w:bookmarkStart w:id="24" w:name="_Toc142657390"/>
      <w:r>
        <w:rPr>
          <w:lang w:val="en-GB"/>
        </w:rPr>
        <w:t>The approach used for deciding the test decoder is linked to the discussions on training and interoperability.</w:t>
      </w:r>
      <w:bookmarkEnd w:id="24"/>
    </w:p>
    <w:p w14:paraId="1ACAC295" w14:textId="77777777" w:rsidR="00BE027E" w:rsidRDefault="00BE027E" w:rsidP="00BE027E">
      <w:pPr>
        <w:pStyle w:val="Observation"/>
        <w:numPr>
          <w:ilvl w:val="0"/>
          <w:numId w:val="0"/>
        </w:numPr>
        <w:ind w:left="1701"/>
        <w:rPr>
          <w:lang w:val="en-GB"/>
        </w:rPr>
      </w:pPr>
    </w:p>
    <w:p w14:paraId="691CA4C0" w14:textId="271DBA6F" w:rsidR="0072145D" w:rsidRDefault="00BC04DD" w:rsidP="00CB7CA1">
      <w:pPr>
        <w:rPr>
          <w:lang w:val="en-GB" w:eastAsia="ja-JP"/>
        </w:rPr>
      </w:pPr>
      <w:r>
        <w:rPr>
          <w:lang w:val="en-GB" w:eastAsia="ja-JP"/>
        </w:rPr>
        <w:t>One important aspect to bear in mind is how much performance difference is observed as a result of different decoder</w:t>
      </w:r>
      <w:r w:rsidR="00DD69F0">
        <w:rPr>
          <w:lang w:val="en-GB" w:eastAsia="ja-JP"/>
        </w:rPr>
        <w:t>/encoder</w:t>
      </w:r>
      <w:r>
        <w:rPr>
          <w:lang w:val="en-GB" w:eastAsia="ja-JP"/>
        </w:rPr>
        <w:t xml:space="preserve"> models.</w:t>
      </w:r>
      <w:r w:rsidR="00370505">
        <w:rPr>
          <w:lang w:val="en-GB" w:eastAsia="ja-JP"/>
        </w:rPr>
        <w:t xml:space="preserve"> If the </w:t>
      </w:r>
      <w:r w:rsidR="00846DB9">
        <w:rPr>
          <w:lang w:val="en-GB" w:eastAsia="ja-JP"/>
        </w:rPr>
        <w:t xml:space="preserve">overall </w:t>
      </w:r>
      <w:r w:rsidR="00370505">
        <w:rPr>
          <w:lang w:val="en-GB" w:eastAsia="ja-JP"/>
        </w:rPr>
        <w:t xml:space="preserve">performance does not </w:t>
      </w:r>
      <w:r w:rsidR="00DD69F0">
        <w:rPr>
          <w:lang w:val="en-GB" w:eastAsia="ja-JP"/>
        </w:rPr>
        <w:t xml:space="preserve">vary much between </w:t>
      </w:r>
      <w:r w:rsidR="00846DB9">
        <w:rPr>
          <w:lang w:val="en-GB" w:eastAsia="ja-JP"/>
        </w:rPr>
        <w:t>different</w:t>
      </w:r>
      <w:r w:rsidR="00DD69F0">
        <w:rPr>
          <w:lang w:val="en-GB" w:eastAsia="ja-JP"/>
        </w:rPr>
        <w:t xml:space="preserve"> decoder/encoder pairs</w:t>
      </w:r>
      <w:r w:rsidR="00AB1120">
        <w:rPr>
          <w:lang w:val="en-GB" w:eastAsia="ja-JP"/>
        </w:rPr>
        <w:t xml:space="preserve">, then the considerable complexity needed to enable the possibility of different decoders (whether supplied from the UE vendors network vendors or elsewhere), enable compatibility and training and enable testing </w:t>
      </w:r>
      <w:r w:rsidR="00015DFC">
        <w:rPr>
          <w:lang w:val="en-GB" w:eastAsia="ja-JP"/>
        </w:rPr>
        <w:t>does not seem worthwhile to impose on the industry, since the</w:t>
      </w:r>
      <w:r w:rsidR="00727D00">
        <w:rPr>
          <w:lang w:val="en-GB" w:eastAsia="ja-JP"/>
        </w:rPr>
        <w:t xml:space="preserve"> end performance would be around the same for all of the encoder/decoder combinations</w:t>
      </w:r>
      <w:r w:rsidR="00015DFC">
        <w:rPr>
          <w:lang w:val="en-GB" w:eastAsia="ja-JP"/>
        </w:rPr>
        <w:t>. In this case (that the performance is the same regardless of decoder</w:t>
      </w:r>
      <w:r w:rsidR="00727D00">
        <w:rPr>
          <w:lang w:val="en-GB" w:eastAsia="ja-JP"/>
        </w:rPr>
        <w:t>/encoder</w:t>
      </w:r>
      <w:r w:rsidR="00015DFC">
        <w:rPr>
          <w:lang w:val="en-GB" w:eastAsia="ja-JP"/>
        </w:rPr>
        <w:t>), even though standardizing the decoder may be difficult</w:t>
      </w:r>
      <w:r w:rsidR="00BD5DC4">
        <w:rPr>
          <w:lang w:val="en-GB" w:eastAsia="ja-JP"/>
        </w:rPr>
        <w:t>, it would be undesirable to, instead o</w:t>
      </w:r>
      <w:r w:rsidR="0072145D">
        <w:rPr>
          <w:lang w:val="en-GB" w:eastAsia="ja-JP"/>
        </w:rPr>
        <w:t>f</w:t>
      </w:r>
      <w:r w:rsidR="00BD5DC4">
        <w:rPr>
          <w:lang w:val="en-GB" w:eastAsia="ja-JP"/>
        </w:rPr>
        <w:t xml:space="preserve"> doing the work in standardization, instead </w:t>
      </w:r>
      <w:r w:rsidR="0072145D">
        <w:rPr>
          <w:lang w:val="en-GB" w:eastAsia="ja-JP"/>
        </w:rPr>
        <w:t>in effect skip standardization and leave a need for complex mechanisms for interoperability, training and testing</w:t>
      </w:r>
      <w:r w:rsidR="00231114">
        <w:rPr>
          <w:lang w:val="en-GB" w:eastAsia="ja-JP"/>
        </w:rPr>
        <w:t xml:space="preserve"> </w:t>
      </w:r>
      <w:r w:rsidR="00C30A4A">
        <w:rPr>
          <w:lang w:val="en-GB" w:eastAsia="ja-JP"/>
        </w:rPr>
        <w:t>across multiple network and UE vendors</w:t>
      </w:r>
      <w:r w:rsidR="0072145D">
        <w:rPr>
          <w:lang w:val="en-GB" w:eastAsia="ja-JP"/>
        </w:rPr>
        <w:t>.</w:t>
      </w:r>
    </w:p>
    <w:p w14:paraId="2FCBCF07" w14:textId="405EF7BF" w:rsidR="00BE027E" w:rsidRDefault="00BE027E" w:rsidP="00BE027E">
      <w:pPr>
        <w:pStyle w:val="Observation"/>
        <w:rPr>
          <w:lang w:val="en-GB"/>
        </w:rPr>
      </w:pPr>
      <w:bookmarkStart w:id="25" w:name="_Toc142657391"/>
      <w:r>
        <w:rPr>
          <w:lang w:val="en-GB"/>
        </w:rPr>
        <w:t>The need to ensure interoperability between different encoders and decoders of different vendors, including testing, represents a significant complexity for the industry and a step away from standardization.</w:t>
      </w:r>
      <w:bookmarkEnd w:id="25"/>
    </w:p>
    <w:p w14:paraId="16532E3C" w14:textId="2E5872FF" w:rsidR="00BE027E" w:rsidRDefault="00BE027E" w:rsidP="00BE027E">
      <w:pPr>
        <w:pStyle w:val="Observation"/>
        <w:rPr>
          <w:lang w:val="en-GB"/>
        </w:rPr>
      </w:pPr>
      <w:bookmarkStart w:id="26" w:name="_Toc142657392"/>
      <w:r>
        <w:rPr>
          <w:lang w:val="en-GB"/>
        </w:rPr>
        <w:t>It may be that the overall performance benefit obtainable from being able to operate with different decoder</w:t>
      </w:r>
      <w:r w:rsidR="00577DFB">
        <w:rPr>
          <w:lang w:val="en-GB"/>
        </w:rPr>
        <w:t>/encoder</w:t>
      </w:r>
      <w:r>
        <w:rPr>
          <w:lang w:val="en-GB"/>
        </w:rPr>
        <w:t>s does not justify the complexity of supporting interoperability.</w:t>
      </w:r>
      <w:bookmarkEnd w:id="26"/>
    </w:p>
    <w:p w14:paraId="79CF13F1" w14:textId="22477078" w:rsidR="00DD6247" w:rsidRDefault="00DD6247" w:rsidP="00BE027E">
      <w:pPr>
        <w:pStyle w:val="Observation"/>
        <w:rPr>
          <w:lang w:val="en-GB"/>
        </w:rPr>
      </w:pPr>
      <w:bookmarkStart w:id="27" w:name="_Toc142657393"/>
      <w:r>
        <w:rPr>
          <w:lang w:val="en-GB"/>
        </w:rPr>
        <w:t xml:space="preserve">The work involved in standardizing a decoder, whilst significant, may still not be as large as the cost to the industry of supporting </w:t>
      </w:r>
      <w:r w:rsidR="007A625C">
        <w:rPr>
          <w:lang w:val="en-GB"/>
        </w:rPr>
        <w:t>large numbers of encoder/decoder combinations and interoperability.</w:t>
      </w:r>
      <w:bookmarkEnd w:id="27"/>
    </w:p>
    <w:p w14:paraId="457E91C5" w14:textId="77777777" w:rsidR="00BE027E" w:rsidRDefault="00BE027E" w:rsidP="00BE027E">
      <w:pPr>
        <w:pStyle w:val="Observation"/>
        <w:numPr>
          <w:ilvl w:val="0"/>
          <w:numId w:val="0"/>
        </w:numPr>
        <w:ind w:left="1701"/>
        <w:rPr>
          <w:lang w:val="en-GB"/>
        </w:rPr>
      </w:pPr>
    </w:p>
    <w:p w14:paraId="75D8BDF1" w14:textId="23AB07C3" w:rsidR="0072145D" w:rsidRDefault="0072145D" w:rsidP="00CB7CA1">
      <w:pPr>
        <w:rPr>
          <w:lang w:val="en-GB" w:eastAsia="ja-JP"/>
        </w:rPr>
      </w:pPr>
      <w:r>
        <w:rPr>
          <w:lang w:val="en-GB" w:eastAsia="ja-JP"/>
        </w:rPr>
        <w:t xml:space="preserve">Any standardized decoder would need to </w:t>
      </w:r>
      <w:r w:rsidR="00866098">
        <w:rPr>
          <w:lang w:val="en-GB" w:eastAsia="ja-JP"/>
        </w:rPr>
        <w:t xml:space="preserve">provide a comparable decoding operation for different TE and </w:t>
      </w:r>
      <w:proofErr w:type="spellStart"/>
      <w:r w:rsidR="00866098">
        <w:rPr>
          <w:lang w:val="en-GB" w:eastAsia="ja-JP"/>
        </w:rPr>
        <w:t>gNB</w:t>
      </w:r>
      <w:proofErr w:type="spellEnd"/>
      <w:r w:rsidR="00866098">
        <w:rPr>
          <w:lang w:val="en-GB" w:eastAsia="ja-JP"/>
        </w:rPr>
        <w:t xml:space="preserve"> platforms when compiled, and so would need to be relatively simple.</w:t>
      </w:r>
    </w:p>
    <w:p w14:paraId="73558B78" w14:textId="67F2B303" w:rsidR="00BE027E" w:rsidRDefault="007A0171" w:rsidP="007A0171">
      <w:pPr>
        <w:pStyle w:val="Observation"/>
        <w:rPr>
          <w:lang w:val="en-GB"/>
        </w:rPr>
      </w:pPr>
      <w:bookmarkStart w:id="28" w:name="_Toc142657394"/>
      <w:r>
        <w:rPr>
          <w:lang w:val="en-GB"/>
        </w:rPr>
        <w:t xml:space="preserve">A standardized decoder would need to provide comparable performance </w:t>
      </w:r>
      <w:r w:rsidR="00D57DC2">
        <w:rPr>
          <w:lang w:val="en-GB"/>
        </w:rPr>
        <w:t xml:space="preserve">for operation after compiling </w:t>
      </w:r>
      <w:r>
        <w:rPr>
          <w:lang w:val="en-GB"/>
        </w:rPr>
        <w:t>across multiple different platforms.</w:t>
      </w:r>
      <w:bookmarkEnd w:id="28"/>
    </w:p>
    <w:p w14:paraId="0AA6804F" w14:textId="77777777" w:rsidR="007A0171" w:rsidRDefault="007A0171" w:rsidP="007A0171">
      <w:pPr>
        <w:pStyle w:val="Observation"/>
        <w:numPr>
          <w:ilvl w:val="0"/>
          <w:numId w:val="0"/>
        </w:numPr>
        <w:ind w:left="1701"/>
        <w:rPr>
          <w:lang w:val="en-GB"/>
        </w:rPr>
      </w:pPr>
    </w:p>
    <w:p w14:paraId="49DE974F" w14:textId="0BFA8A8D" w:rsidR="007A0171" w:rsidRDefault="00866098" w:rsidP="00CB7CA1">
      <w:pPr>
        <w:rPr>
          <w:lang w:val="en-GB" w:eastAsia="ja-JP"/>
        </w:rPr>
      </w:pPr>
      <w:r>
        <w:rPr>
          <w:lang w:val="en-GB" w:eastAsia="ja-JP"/>
        </w:rPr>
        <w:t xml:space="preserve">If the performance </w:t>
      </w:r>
      <w:r w:rsidR="00A03D05">
        <w:rPr>
          <w:lang w:val="en-GB" w:eastAsia="ja-JP"/>
        </w:rPr>
        <w:t xml:space="preserve">of the compression would vary significantly depending on the decoder </w:t>
      </w:r>
      <w:r w:rsidR="00537DC2">
        <w:rPr>
          <w:lang w:val="en-GB" w:eastAsia="ja-JP"/>
        </w:rPr>
        <w:t>model,</w:t>
      </w:r>
      <w:r w:rsidR="00A03D05">
        <w:rPr>
          <w:lang w:val="en-GB" w:eastAsia="ja-JP"/>
        </w:rPr>
        <w:t xml:space="preserve"> then </w:t>
      </w:r>
      <w:r w:rsidR="007C5B6A">
        <w:rPr>
          <w:lang w:val="en-GB" w:eastAsia="ja-JP"/>
        </w:rPr>
        <w:t xml:space="preserve">standardization of the decoder would entail selecting a decoder model that is reasonable in terms of complexity </w:t>
      </w:r>
      <w:r w:rsidR="00F02A75">
        <w:rPr>
          <w:lang w:val="en-GB" w:eastAsia="ja-JP"/>
        </w:rPr>
        <w:t>and provides good performance. In principle, this would not differ fro</w:t>
      </w:r>
      <w:r w:rsidR="00C65D1D">
        <w:rPr>
          <w:lang w:val="en-GB" w:eastAsia="ja-JP"/>
        </w:rPr>
        <w:t xml:space="preserve">m RAN1 standardization today, in which an attempt is made to provide a standards structure that is based on </w:t>
      </w:r>
      <w:r w:rsidR="004737EC">
        <w:rPr>
          <w:lang w:val="en-GB" w:eastAsia="ja-JP"/>
        </w:rPr>
        <w:t xml:space="preserve">being able to implement with reasonable complexity and good performance. However, unlike discussions in RAN1 today, since AI models </w:t>
      </w:r>
      <w:r w:rsidR="00CF4B32">
        <w:rPr>
          <w:lang w:val="en-GB" w:eastAsia="ja-JP"/>
        </w:rPr>
        <w:t>are</w:t>
      </w:r>
      <w:r w:rsidR="004737EC">
        <w:rPr>
          <w:lang w:val="en-GB" w:eastAsia="ja-JP"/>
        </w:rPr>
        <w:t xml:space="preserve"> not human-readable and debateable</w:t>
      </w:r>
      <w:r w:rsidR="00CF4B32">
        <w:rPr>
          <w:lang w:val="en-GB" w:eastAsia="ja-JP"/>
        </w:rPr>
        <w:t>, providing a basis on which to discuss which decoder to adopt would be difficul</w:t>
      </w:r>
      <w:r w:rsidR="00DD6247">
        <w:rPr>
          <w:lang w:val="en-GB" w:eastAsia="ja-JP"/>
        </w:rPr>
        <w:t>t.</w:t>
      </w:r>
      <w:r w:rsidR="00844AE7">
        <w:rPr>
          <w:lang w:val="en-GB" w:eastAsia="ja-JP"/>
        </w:rPr>
        <w:t xml:space="preserve"> Depending on whether it would be a reference decoder or test decoder to be standardized, the standardization discussion may be in RAN1 or RAN4 but would encounter the same difficulty.</w:t>
      </w:r>
    </w:p>
    <w:p w14:paraId="499256CE" w14:textId="5C963554" w:rsidR="00A41016" w:rsidRDefault="00844AE7" w:rsidP="002848CE">
      <w:pPr>
        <w:pStyle w:val="Observation"/>
        <w:rPr>
          <w:lang w:val="en-GB"/>
        </w:rPr>
      </w:pPr>
      <w:bookmarkStart w:id="29" w:name="_Toc142657395"/>
      <w:r>
        <w:rPr>
          <w:lang w:val="en-GB"/>
        </w:rPr>
        <w:t>Standardization of a decoder is quite different to today, since the models are not human readable and debateable. Discussion would presumably focus on how transferable the models would be between different platforms.</w:t>
      </w:r>
      <w:bookmarkEnd w:id="29"/>
    </w:p>
    <w:p w14:paraId="6FB9665B" w14:textId="5AAF1A7B" w:rsidR="00834295" w:rsidRDefault="00834295" w:rsidP="00CB7CA1">
      <w:pPr>
        <w:rPr>
          <w:lang w:val="en-GB" w:eastAsia="ja-JP"/>
        </w:rPr>
      </w:pPr>
      <w:r>
        <w:rPr>
          <w:lang w:val="en-GB" w:eastAsia="ja-JP"/>
        </w:rPr>
        <w:t>Since the AI model performance is closely linked to the hardware</w:t>
      </w:r>
      <w:r w:rsidR="00DB3998">
        <w:rPr>
          <w:lang w:val="en-GB" w:eastAsia="ja-JP"/>
        </w:rPr>
        <w:t>, it may be that several decoders might need to be standardized to correspond to different hardware architectures.</w:t>
      </w:r>
    </w:p>
    <w:p w14:paraId="1CBB0588" w14:textId="750006E0" w:rsidR="009C0AB9" w:rsidRDefault="009C0AB9" w:rsidP="00CB7CA1">
      <w:pPr>
        <w:rPr>
          <w:lang w:val="en-GB" w:eastAsia="ja-JP"/>
        </w:rPr>
      </w:pPr>
      <w:r>
        <w:rPr>
          <w:lang w:val="en-GB" w:eastAsia="ja-JP"/>
        </w:rPr>
        <w:t xml:space="preserve">The case in which it is most convincing that </w:t>
      </w:r>
      <w:r w:rsidR="00576682">
        <w:rPr>
          <w:lang w:val="en-GB" w:eastAsia="ja-JP"/>
        </w:rPr>
        <w:t>flexibility for supporting different decoders is useful is where the overall performance is a trade-off between performance and complexity</w:t>
      </w:r>
      <w:r w:rsidR="005E0A20">
        <w:rPr>
          <w:lang w:val="en-GB" w:eastAsia="ja-JP"/>
        </w:rPr>
        <w:t xml:space="preserve">, such that some vendors may prefer to obtain increased compression performance at the cost of complexity, whereas other vendors may prioritize complexity. In this case, since </w:t>
      </w:r>
      <w:r w:rsidR="00EF7346">
        <w:rPr>
          <w:lang w:val="en-GB" w:eastAsia="ja-JP"/>
        </w:rPr>
        <w:t xml:space="preserve">the complexity of the decoder is on the </w:t>
      </w:r>
      <w:proofErr w:type="spellStart"/>
      <w:r w:rsidR="00EF7346">
        <w:rPr>
          <w:lang w:val="en-GB" w:eastAsia="ja-JP"/>
        </w:rPr>
        <w:t>gNB</w:t>
      </w:r>
      <w:proofErr w:type="spellEnd"/>
      <w:r w:rsidR="00EF7346">
        <w:rPr>
          <w:lang w:val="en-GB" w:eastAsia="ja-JP"/>
        </w:rPr>
        <w:t xml:space="preserve">, </w:t>
      </w:r>
      <w:r w:rsidR="007D5483">
        <w:rPr>
          <w:lang w:val="en-GB" w:eastAsia="ja-JP"/>
        </w:rPr>
        <w:t xml:space="preserve">and also the </w:t>
      </w:r>
      <w:proofErr w:type="spellStart"/>
      <w:r w:rsidR="007D5483">
        <w:rPr>
          <w:lang w:val="en-GB" w:eastAsia="ja-JP"/>
        </w:rPr>
        <w:t>gNB</w:t>
      </w:r>
      <w:proofErr w:type="spellEnd"/>
      <w:r w:rsidR="007D5483">
        <w:rPr>
          <w:lang w:val="en-GB" w:eastAsia="ja-JP"/>
        </w:rPr>
        <w:t xml:space="preserve"> needs to be able to manage a large set of different UE </w:t>
      </w:r>
      <w:r w:rsidR="00686334">
        <w:rPr>
          <w:lang w:val="en-GB" w:eastAsia="ja-JP"/>
        </w:rPr>
        <w:t>implementations</w:t>
      </w:r>
      <w:r w:rsidR="007D5483">
        <w:rPr>
          <w:lang w:val="en-GB" w:eastAsia="ja-JP"/>
        </w:rPr>
        <w:t xml:space="preserve">, </w:t>
      </w:r>
      <w:r w:rsidR="00EF7346">
        <w:rPr>
          <w:lang w:val="en-GB" w:eastAsia="ja-JP"/>
        </w:rPr>
        <w:t>it makes sense that the reference decoder comes from the network side</w:t>
      </w:r>
      <w:r w:rsidR="007D5483">
        <w:rPr>
          <w:lang w:val="en-GB" w:eastAsia="ja-JP"/>
        </w:rPr>
        <w:t xml:space="preserve"> (e.g., via an API)</w:t>
      </w:r>
      <w:r w:rsidR="00167574">
        <w:rPr>
          <w:lang w:val="en-GB" w:eastAsia="ja-JP"/>
        </w:rPr>
        <w:t>, and that in addition a corresponding test decoder comes from the network side.</w:t>
      </w:r>
    </w:p>
    <w:p w14:paraId="4AE1172D" w14:textId="5DE12A44" w:rsidR="00DD6247" w:rsidRDefault="007A625C" w:rsidP="007A625C">
      <w:pPr>
        <w:pStyle w:val="Observation"/>
        <w:rPr>
          <w:lang w:val="en-GB"/>
        </w:rPr>
      </w:pPr>
      <w:bookmarkStart w:id="30" w:name="_Toc142657396"/>
      <w:r>
        <w:rPr>
          <w:lang w:val="en-GB"/>
        </w:rPr>
        <w:t xml:space="preserve">The most convincing case for not standardizing a decoder is where the </w:t>
      </w:r>
      <w:proofErr w:type="spellStart"/>
      <w:r>
        <w:rPr>
          <w:lang w:val="en-GB"/>
        </w:rPr>
        <w:t>gNB</w:t>
      </w:r>
      <w:proofErr w:type="spellEnd"/>
      <w:r>
        <w:rPr>
          <w:lang w:val="en-GB"/>
        </w:rPr>
        <w:t xml:space="preserve"> may trade off complexity and performance in different ways. In that case, since it is the </w:t>
      </w:r>
      <w:proofErr w:type="spellStart"/>
      <w:r>
        <w:rPr>
          <w:lang w:val="en-GB"/>
        </w:rPr>
        <w:t>gNB</w:t>
      </w:r>
      <w:proofErr w:type="spellEnd"/>
      <w:r>
        <w:rPr>
          <w:lang w:val="en-GB"/>
        </w:rPr>
        <w:t xml:space="preserve"> trading cost and performance it makes sense for test decoders</w:t>
      </w:r>
      <w:r w:rsidR="00AD237E">
        <w:rPr>
          <w:lang w:val="en-GB"/>
        </w:rPr>
        <w:t xml:space="preserve"> and potentially API for reference encoder</w:t>
      </w:r>
      <w:r>
        <w:rPr>
          <w:lang w:val="en-GB"/>
        </w:rPr>
        <w:t xml:space="preserve"> to be supplied from the network side.</w:t>
      </w:r>
      <w:bookmarkEnd w:id="30"/>
    </w:p>
    <w:p w14:paraId="7CD13A96" w14:textId="77777777" w:rsidR="00DD6247" w:rsidRDefault="00DD6247" w:rsidP="00CB7CA1">
      <w:pPr>
        <w:rPr>
          <w:lang w:val="en-GB" w:eastAsia="ja-JP"/>
        </w:rPr>
      </w:pPr>
    </w:p>
    <w:p w14:paraId="0D0E5DE0" w14:textId="359371BC" w:rsidR="00167574" w:rsidRDefault="007D5483" w:rsidP="00CB7CA1">
      <w:pPr>
        <w:rPr>
          <w:lang w:val="en-GB" w:eastAsia="ja-JP"/>
        </w:rPr>
      </w:pPr>
      <w:r>
        <w:rPr>
          <w:lang w:val="en-GB" w:eastAsia="ja-JP"/>
        </w:rPr>
        <w:t>However, e</w:t>
      </w:r>
      <w:r w:rsidR="00167574">
        <w:rPr>
          <w:lang w:val="en-GB" w:eastAsia="ja-JP"/>
        </w:rPr>
        <w:t xml:space="preserve">ven in the case that </w:t>
      </w:r>
      <w:r w:rsidR="00C951CC">
        <w:rPr>
          <w:lang w:val="en-GB" w:eastAsia="ja-JP"/>
        </w:rPr>
        <w:t xml:space="preserve">there is a trade-off between complexity and performance with the decoder, it may still be </w:t>
      </w:r>
      <w:r w:rsidR="00BD644B">
        <w:rPr>
          <w:lang w:val="en-GB" w:eastAsia="ja-JP"/>
        </w:rPr>
        <w:t xml:space="preserve">less complex from an overall perspective to standardize several decoders with differing complexity levels than suffer the complexity of interoperability and training between different UE and network vendor supplied </w:t>
      </w:r>
      <w:r w:rsidR="00701E58">
        <w:rPr>
          <w:lang w:val="en-GB" w:eastAsia="ja-JP"/>
        </w:rPr>
        <w:t>decoders.</w:t>
      </w:r>
    </w:p>
    <w:p w14:paraId="5BD0C7D6" w14:textId="13AB18E8" w:rsidR="0036635D" w:rsidRDefault="0036635D" w:rsidP="0036635D">
      <w:pPr>
        <w:pStyle w:val="Observation"/>
        <w:rPr>
          <w:lang w:val="en-GB"/>
        </w:rPr>
      </w:pPr>
      <w:bookmarkStart w:id="31" w:name="_Toc142657397"/>
      <w:r>
        <w:rPr>
          <w:lang w:val="en-GB"/>
        </w:rPr>
        <w:t>Even if there is a complexity/cost trade</w:t>
      </w:r>
      <w:r w:rsidR="00D60EF8">
        <w:rPr>
          <w:lang w:val="en-GB"/>
        </w:rPr>
        <w:t>-</w:t>
      </w:r>
      <w:r>
        <w:rPr>
          <w:lang w:val="en-GB"/>
        </w:rPr>
        <w:t xml:space="preserve">off, standardization of several </w:t>
      </w:r>
      <w:r w:rsidR="007D5483">
        <w:rPr>
          <w:lang w:val="en-GB"/>
        </w:rPr>
        <w:t>test</w:t>
      </w:r>
      <w:r w:rsidR="006949AD">
        <w:rPr>
          <w:lang w:val="en-GB"/>
        </w:rPr>
        <w:t xml:space="preserve"> </w:t>
      </w:r>
      <w:r>
        <w:rPr>
          <w:lang w:val="en-GB"/>
        </w:rPr>
        <w:t>decoders with different complexity levels could be considered.</w:t>
      </w:r>
      <w:bookmarkEnd w:id="31"/>
    </w:p>
    <w:p w14:paraId="7BF53543" w14:textId="77777777" w:rsidR="0036635D" w:rsidRDefault="0036635D" w:rsidP="0036635D">
      <w:pPr>
        <w:pStyle w:val="Observation"/>
        <w:numPr>
          <w:ilvl w:val="0"/>
          <w:numId w:val="0"/>
        </w:numPr>
        <w:ind w:left="1701"/>
        <w:rPr>
          <w:lang w:val="en-GB"/>
        </w:rPr>
      </w:pPr>
    </w:p>
    <w:p w14:paraId="6CCF9C00" w14:textId="53B04FE7" w:rsidR="00701E58" w:rsidRDefault="00701E58" w:rsidP="00CB7CA1">
      <w:pPr>
        <w:rPr>
          <w:lang w:val="en-GB" w:eastAsia="ja-JP"/>
        </w:rPr>
      </w:pPr>
      <w:r>
        <w:rPr>
          <w:lang w:val="en-GB" w:eastAsia="ja-JP"/>
        </w:rPr>
        <w:t>It may also be important to bear in mind that the conclusion from this SI for CSI compression might not be applicable for other 2-sided use cases. For example, it may be that for CSI compression, the network side decoder does not make a large performance difference, but for other use cases the difference is significant. Or it could be that for other use cases (</w:t>
      </w:r>
      <w:r w:rsidR="00F04744">
        <w:rPr>
          <w:lang w:val="en-GB" w:eastAsia="ja-JP"/>
        </w:rPr>
        <w:t>such as channel coding</w:t>
      </w:r>
      <w:r w:rsidR="002D0DBE">
        <w:rPr>
          <w:lang w:val="en-GB" w:eastAsia="ja-JP"/>
        </w:rPr>
        <w:t xml:space="preserve"> for uplink</w:t>
      </w:r>
      <w:r w:rsidR="00F04744">
        <w:rPr>
          <w:lang w:val="en-GB" w:eastAsia="ja-JP"/>
        </w:rPr>
        <w:t xml:space="preserve">), the UE side model may not make a large performance difference whereas the network side might. </w:t>
      </w:r>
      <w:r w:rsidR="006B5977">
        <w:rPr>
          <w:lang w:val="en-GB" w:eastAsia="ja-JP"/>
        </w:rPr>
        <w:t>So,</w:t>
      </w:r>
      <w:r w:rsidR="00F04744">
        <w:rPr>
          <w:lang w:val="en-GB" w:eastAsia="ja-JP"/>
        </w:rPr>
        <w:t xml:space="preserve"> care may be needed if considering the outcome of the SI for the 2-sided CSI compression use case as a general example.</w:t>
      </w:r>
    </w:p>
    <w:p w14:paraId="42A15C51" w14:textId="24845685" w:rsidR="0036635D" w:rsidRDefault="0036635D" w:rsidP="0036635D">
      <w:pPr>
        <w:pStyle w:val="Observation"/>
        <w:rPr>
          <w:lang w:val="en-GB"/>
        </w:rPr>
      </w:pPr>
      <w:bookmarkStart w:id="32" w:name="_Toc142657398"/>
      <w:r>
        <w:rPr>
          <w:lang w:val="en-GB"/>
        </w:rPr>
        <w:t xml:space="preserve">The conclusions of the SI on </w:t>
      </w:r>
      <w:r w:rsidR="00044FCB">
        <w:rPr>
          <w:lang w:val="en-GB"/>
        </w:rPr>
        <w:t>interoperability/testing for CSI compression may not be generally applicable for 2-sided models, since it depends on the variation of performance of encoders / decoders.</w:t>
      </w:r>
      <w:bookmarkEnd w:id="32"/>
    </w:p>
    <w:p w14:paraId="44E9ED2C" w14:textId="77777777" w:rsidR="00A54E0C" w:rsidRDefault="00A54E0C" w:rsidP="00CB7CA1">
      <w:pPr>
        <w:rPr>
          <w:lang w:val="en-GB" w:eastAsia="ja-JP"/>
        </w:rPr>
      </w:pPr>
    </w:p>
    <w:p w14:paraId="7060B417" w14:textId="77777777" w:rsidR="009631E4" w:rsidRDefault="009631E4" w:rsidP="00CB7CA1">
      <w:pPr>
        <w:rPr>
          <w:lang w:val="en-GB" w:eastAsia="ja-JP"/>
        </w:rPr>
      </w:pPr>
    </w:p>
    <w:p w14:paraId="3879E8F8" w14:textId="77777777" w:rsidR="00C473A5" w:rsidRDefault="00C473A5" w:rsidP="00CE0424">
      <w:pPr>
        <w:pStyle w:val="Heading1"/>
        <w:sectPr w:rsidR="00C473A5" w:rsidSect="009856ED">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5C5538" w14:textId="5B6848E2" w:rsidR="00071B11"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57376" w:history="1">
        <w:r w:rsidR="00071B11" w:rsidRPr="005A0218">
          <w:rPr>
            <w:rStyle w:val="Hyperlink"/>
            <w:noProof/>
            <w:lang w:val="en-GB"/>
          </w:rPr>
          <w:t>Observation 1</w:t>
        </w:r>
        <w:r w:rsidR="00071B11">
          <w:rPr>
            <w:rFonts w:asciiTheme="minorHAnsi" w:eastAsiaTheme="minorEastAsia" w:hAnsiTheme="minorHAnsi"/>
            <w:b w:val="0"/>
            <w:noProof/>
            <w:sz w:val="22"/>
            <w:lang w:val="en-SE" w:eastAsia="en-SE"/>
          </w:rPr>
          <w:tab/>
        </w:r>
        <w:r w:rsidR="00071B11" w:rsidRPr="005A0218">
          <w:rPr>
            <w:rStyle w:val="Hyperlink"/>
            <w:noProof/>
            <w:lang w:val="en-GB"/>
          </w:rPr>
          <w:t>It is not clear whether issue 1-6 and the conclusion is referring to observation of specific models or performance monitoring of the AI functionality.</w:t>
        </w:r>
      </w:hyperlink>
    </w:p>
    <w:p w14:paraId="283DF9A5" w14:textId="671392EC"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77" w:history="1">
        <w:r w:rsidRPr="005A0218">
          <w:rPr>
            <w:rStyle w:val="Hyperlink"/>
            <w:noProof/>
            <w:lang w:val="en-GB"/>
          </w:rPr>
          <w:t>Observation 2</w:t>
        </w:r>
        <w:r>
          <w:rPr>
            <w:rFonts w:asciiTheme="minorHAnsi" w:eastAsiaTheme="minorEastAsia" w:hAnsiTheme="minorHAnsi"/>
            <w:b w:val="0"/>
            <w:noProof/>
            <w:sz w:val="22"/>
            <w:lang w:val="en-SE" w:eastAsia="en-SE"/>
          </w:rPr>
          <w:tab/>
        </w:r>
        <w:r w:rsidRPr="005A0218">
          <w:rPr>
            <w:rStyle w:val="Hyperlink"/>
            <w:noProof/>
            <w:lang w:val="en-GB"/>
          </w:rPr>
          <w:t>Measurement of performance of a UE against RAN4 metrics in the field would be by means of RAN1/RAN2 procedures, not test equipment</w:t>
        </w:r>
      </w:hyperlink>
    </w:p>
    <w:p w14:paraId="6C9F0089" w14:textId="78ACB460"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78" w:history="1">
        <w:r w:rsidRPr="005A0218">
          <w:rPr>
            <w:rStyle w:val="Hyperlink"/>
            <w:noProof/>
            <w:lang w:val="en-GB"/>
          </w:rPr>
          <w:t>Observation 3</w:t>
        </w:r>
        <w:r>
          <w:rPr>
            <w:rFonts w:asciiTheme="minorHAnsi" w:eastAsiaTheme="minorEastAsia" w:hAnsiTheme="minorHAnsi"/>
            <w:b w:val="0"/>
            <w:noProof/>
            <w:sz w:val="22"/>
            <w:lang w:val="en-SE" w:eastAsia="en-SE"/>
          </w:rPr>
          <w:tab/>
        </w:r>
        <w:r w:rsidRPr="005A0218">
          <w:rPr>
            <w:rStyle w:val="Hyperlink"/>
            <w:noProof/>
            <w:lang w:val="en-GB"/>
          </w:rPr>
          <w:t>It is not envisaged that compliance testing would be performed in the field. Development of standardized metrics for comparing performance may be of interest, but minimum requirements may not be.</w:t>
        </w:r>
      </w:hyperlink>
    </w:p>
    <w:p w14:paraId="2AE4808E" w14:textId="0DDF424C"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79" w:history="1">
        <w:r w:rsidRPr="005A0218">
          <w:rPr>
            <w:rStyle w:val="Hyperlink"/>
            <w:noProof/>
            <w:lang w:val="en-GB"/>
          </w:rPr>
          <w:t>Observation 4</w:t>
        </w:r>
        <w:r>
          <w:rPr>
            <w:rFonts w:asciiTheme="minorHAnsi" w:eastAsiaTheme="minorEastAsia" w:hAnsiTheme="minorHAnsi"/>
            <w:b w:val="0"/>
            <w:noProof/>
            <w:sz w:val="22"/>
            <w:lang w:val="en-SE" w:eastAsia="en-SE"/>
          </w:rPr>
          <w:tab/>
        </w:r>
        <w:r w:rsidRPr="005A0218">
          <w:rPr>
            <w:rStyle w:val="Hyperlink"/>
            <w:noProof/>
            <w:lang w:val="en-GB"/>
          </w:rPr>
          <w:t>If measurement reports are provided to the network for monitoring the performance of an AI functionality, RAN4 should consider how accurately the measurement reports would really relate to ground truth.</w:t>
        </w:r>
      </w:hyperlink>
    </w:p>
    <w:p w14:paraId="1B2499EF" w14:textId="7C0E6CDC"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0" w:history="1">
        <w:r w:rsidRPr="005A0218">
          <w:rPr>
            <w:rStyle w:val="Hyperlink"/>
            <w:noProof/>
            <w:lang w:val="en-GB"/>
          </w:rPr>
          <w:t>Observation 5</w:t>
        </w:r>
        <w:r>
          <w:rPr>
            <w:rFonts w:asciiTheme="minorHAnsi" w:eastAsiaTheme="minorEastAsia" w:hAnsiTheme="minorHAnsi"/>
            <w:b w:val="0"/>
            <w:noProof/>
            <w:sz w:val="22"/>
            <w:lang w:val="en-SE" w:eastAsia="en-SE"/>
          </w:rPr>
          <w:tab/>
        </w:r>
        <w:r w:rsidRPr="005A0218">
          <w:rPr>
            <w:rStyle w:val="Hyperlink"/>
            <w:noProof/>
            <w:lang w:val="en-GB"/>
          </w:rPr>
          <w:t>Even if the reported information does not correspond with exact accuracy to ground truth, it may still be useful for a coarse metric on model performance.</w:t>
        </w:r>
      </w:hyperlink>
    </w:p>
    <w:p w14:paraId="66323133" w14:textId="6D926D95"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1" w:history="1">
        <w:r w:rsidRPr="005A0218">
          <w:rPr>
            <w:rStyle w:val="Hyperlink"/>
            <w:noProof/>
            <w:lang w:val="en-GB"/>
          </w:rPr>
          <w:t>Observation 6</w:t>
        </w:r>
        <w:r>
          <w:rPr>
            <w:rFonts w:asciiTheme="minorHAnsi" w:eastAsiaTheme="minorEastAsia" w:hAnsiTheme="minorHAnsi"/>
            <w:b w:val="0"/>
            <w:noProof/>
            <w:sz w:val="22"/>
            <w:lang w:val="en-SE" w:eastAsia="en-SE"/>
          </w:rPr>
          <w:tab/>
        </w:r>
        <w:r w:rsidRPr="005A0218">
          <w:rPr>
            <w:rStyle w:val="Hyperlink"/>
            <w:noProof/>
            <w:lang w:val="en-GB"/>
          </w:rPr>
          <w:t>If performance monitoring consists of standardized information being periodically sent to the network to assess an assumed metric, the extent of RAN4 involvement should be discussed. It may be for the metric itself, or just the accuracy requirements on the reported information.</w:t>
        </w:r>
      </w:hyperlink>
    </w:p>
    <w:p w14:paraId="2E966764" w14:textId="26347D1D"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2" w:history="1">
        <w:r w:rsidRPr="005A0218">
          <w:rPr>
            <w:rStyle w:val="Hyperlink"/>
            <w:noProof/>
            <w:lang w:val="en-GB"/>
          </w:rPr>
          <w:t>Observation 7</w:t>
        </w:r>
        <w:r>
          <w:rPr>
            <w:rFonts w:asciiTheme="minorHAnsi" w:eastAsiaTheme="minorEastAsia" w:hAnsiTheme="minorHAnsi"/>
            <w:b w:val="0"/>
            <w:noProof/>
            <w:sz w:val="22"/>
            <w:lang w:val="en-SE" w:eastAsia="en-SE"/>
          </w:rPr>
          <w:tab/>
        </w:r>
        <w:r w:rsidRPr="005A0218">
          <w:rPr>
            <w:rStyle w:val="Hyperlink"/>
            <w:noProof/>
            <w:lang w:val="en-GB"/>
          </w:rPr>
          <w:t>If the UE reports performance or reliability information, RAN4 could set requirements on the minimum accuracy for the performance/reliability report.</w:t>
        </w:r>
      </w:hyperlink>
    </w:p>
    <w:p w14:paraId="5B093673" w14:textId="7EA4B64C"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3" w:history="1">
        <w:r w:rsidRPr="005A0218">
          <w:rPr>
            <w:rStyle w:val="Hyperlink"/>
            <w:noProof/>
            <w:lang w:val="en-GB"/>
          </w:rPr>
          <w:t>Observation 8</w:t>
        </w:r>
        <w:r>
          <w:rPr>
            <w:rFonts w:asciiTheme="minorHAnsi" w:eastAsiaTheme="minorEastAsia" w:hAnsiTheme="minorHAnsi"/>
            <w:b w:val="0"/>
            <w:noProof/>
            <w:sz w:val="22"/>
            <w:lang w:val="en-SE" w:eastAsia="en-SE"/>
          </w:rPr>
          <w:tab/>
        </w:r>
        <w:r w:rsidRPr="005A0218">
          <w:rPr>
            <w:rStyle w:val="Hyperlink"/>
            <w:noProof/>
            <w:lang w:val="en-GB"/>
          </w:rPr>
          <w:t>Testing of a requirement on the accuracy of reliability / performance reporting could be done in a test-house as part of compliance testing, since TE could generate ground truth and assess the real reliability/performance.</w:t>
        </w:r>
      </w:hyperlink>
    </w:p>
    <w:p w14:paraId="0B7AD2CA" w14:textId="62E9D712"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4" w:history="1">
        <w:r w:rsidRPr="005A0218">
          <w:rPr>
            <w:rStyle w:val="Hyperlink"/>
            <w:noProof/>
            <w:lang w:val="en-GB"/>
          </w:rPr>
          <w:t>Observation 9</w:t>
        </w:r>
        <w:r>
          <w:rPr>
            <w:rFonts w:asciiTheme="minorHAnsi" w:eastAsiaTheme="minorEastAsia" w:hAnsiTheme="minorHAnsi"/>
            <w:b w:val="0"/>
            <w:noProof/>
            <w:sz w:val="22"/>
            <w:lang w:val="en-SE" w:eastAsia="en-SE"/>
          </w:rPr>
          <w:tab/>
        </w:r>
        <w:r w:rsidRPr="005A0218">
          <w:rPr>
            <w:rStyle w:val="Hyperlink"/>
            <w:noProof/>
            <w:lang w:val="en-GB"/>
          </w:rPr>
          <w:t>It may not be straightforward for a test specification to force different levels of reliability/performance for testing a metric.</w:t>
        </w:r>
      </w:hyperlink>
    </w:p>
    <w:p w14:paraId="01F55046" w14:textId="7A4A6771"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5" w:history="1">
        <w:r w:rsidRPr="005A0218">
          <w:rPr>
            <w:rStyle w:val="Hyperlink"/>
            <w:noProof/>
            <w:lang w:val="en-GB"/>
          </w:rPr>
          <w:t>Observation 10</w:t>
        </w:r>
        <w:r>
          <w:rPr>
            <w:rFonts w:asciiTheme="minorHAnsi" w:eastAsiaTheme="minorEastAsia" w:hAnsiTheme="minorHAnsi"/>
            <w:b w:val="0"/>
            <w:noProof/>
            <w:sz w:val="22"/>
            <w:lang w:val="en-SE" w:eastAsia="en-SE"/>
          </w:rPr>
          <w:tab/>
        </w:r>
        <w:r w:rsidRPr="005A0218">
          <w:rPr>
            <w:rStyle w:val="Hyperlink"/>
            <w:noProof/>
            <w:lang w:val="en-GB"/>
          </w:rPr>
          <w:t>The task in RAN4 is to study how to provide requirements and tests that prove that an AI model can generalize.</w:t>
        </w:r>
      </w:hyperlink>
    </w:p>
    <w:p w14:paraId="3B154C72" w14:textId="327E9A6F"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6" w:history="1">
        <w:r w:rsidRPr="005A0218">
          <w:rPr>
            <w:rStyle w:val="Hyperlink"/>
            <w:noProof/>
            <w:lang w:val="en-GB"/>
          </w:rPr>
          <w:t>Observation 11</w:t>
        </w:r>
        <w:r>
          <w:rPr>
            <w:rFonts w:asciiTheme="minorHAnsi" w:eastAsiaTheme="minorEastAsia" w:hAnsiTheme="minorHAnsi"/>
            <w:b w:val="0"/>
            <w:noProof/>
            <w:sz w:val="22"/>
            <w:lang w:val="en-SE" w:eastAsia="en-SE"/>
          </w:rPr>
          <w:tab/>
        </w:r>
        <w:r w:rsidRPr="005A0218">
          <w:rPr>
            <w:rStyle w:val="Hyperlink"/>
            <w:noProof/>
            <w:lang w:val="en-GB"/>
          </w:rPr>
          <w:t>The limits of non-AI algorithm performance when encountering different conditions to the requirement/test conditions are not captured in any specification or TR.</w:t>
        </w:r>
      </w:hyperlink>
    </w:p>
    <w:p w14:paraId="3B22820A" w14:textId="543C619E"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7" w:history="1">
        <w:r w:rsidRPr="005A0218">
          <w:rPr>
            <w:rStyle w:val="Hyperlink"/>
            <w:noProof/>
            <w:lang w:val="en-GB"/>
          </w:rPr>
          <w:t>Observation 12</w:t>
        </w:r>
        <w:r>
          <w:rPr>
            <w:rFonts w:asciiTheme="minorHAnsi" w:eastAsiaTheme="minorEastAsia" w:hAnsiTheme="minorHAnsi"/>
            <w:b w:val="0"/>
            <w:noProof/>
            <w:sz w:val="22"/>
            <w:lang w:val="en-SE" w:eastAsia="en-SE"/>
          </w:rPr>
          <w:tab/>
        </w:r>
        <w:r w:rsidRPr="005A0218">
          <w:rPr>
            <w:rStyle w:val="Hyperlink"/>
            <w:noProof/>
            <w:lang w:val="en-GB"/>
          </w:rPr>
          <w:t>To perform as well as non-AI, AI models should be as generalizable as non-AI algorithms.</w:t>
        </w:r>
      </w:hyperlink>
    </w:p>
    <w:p w14:paraId="35E39532" w14:textId="78141938"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8" w:history="1">
        <w:r w:rsidRPr="005A0218">
          <w:rPr>
            <w:rStyle w:val="Hyperlink"/>
            <w:noProof/>
            <w:lang w:val="en-GB"/>
          </w:rPr>
          <w:t>Observation 13</w:t>
        </w:r>
        <w:r>
          <w:rPr>
            <w:rFonts w:asciiTheme="minorHAnsi" w:eastAsiaTheme="minorEastAsia" w:hAnsiTheme="minorHAnsi"/>
            <w:b w:val="0"/>
            <w:noProof/>
            <w:sz w:val="22"/>
            <w:lang w:val="en-SE" w:eastAsia="en-SE"/>
          </w:rPr>
          <w:tab/>
        </w:r>
        <w:r w:rsidRPr="005A0218">
          <w:rPr>
            <w:rStyle w:val="Hyperlink"/>
            <w:noProof/>
            <w:lang w:val="en-GB"/>
          </w:rPr>
          <w:t>It is important to understand, for each use case, whether the AI model generalizes smoothly and what level of performance degradation is seen.</w:t>
        </w:r>
      </w:hyperlink>
    </w:p>
    <w:p w14:paraId="76DF77A7" w14:textId="62AB70CF"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89" w:history="1">
        <w:r w:rsidRPr="005A0218">
          <w:rPr>
            <w:rStyle w:val="Hyperlink"/>
            <w:noProof/>
            <w:lang w:val="en-GB"/>
          </w:rPr>
          <w:t>Observation 14</w:t>
        </w:r>
        <w:r>
          <w:rPr>
            <w:rFonts w:asciiTheme="minorHAnsi" w:eastAsiaTheme="minorEastAsia" w:hAnsiTheme="minorHAnsi"/>
            <w:b w:val="0"/>
            <w:noProof/>
            <w:sz w:val="22"/>
            <w:lang w:val="en-SE" w:eastAsia="en-SE"/>
          </w:rPr>
          <w:tab/>
        </w:r>
        <w:r w:rsidRPr="005A0218">
          <w:rPr>
            <w:rStyle w:val="Hyperlink"/>
            <w:noProof/>
            <w:lang w:val="en-GB"/>
          </w:rPr>
          <w:t>If the generalization behaviour of the model is not smooth, testing under a large variety of short samples of different conditions could be considered.</w:t>
        </w:r>
      </w:hyperlink>
    </w:p>
    <w:p w14:paraId="75FE2F5C" w14:textId="1CAD2765"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0" w:history="1">
        <w:r w:rsidRPr="005A0218">
          <w:rPr>
            <w:rStyle w:val="Hyperlink"/>
            <w:noProof/>
            <w:lang w:val="en-GB"/>
          </w:rPr>
          <w:t>Observation 15</w:t>
        </w:r>
        <w:r>
          <w:rPr>
            <w:rFonts w:asciiTheme="minorHAnsi" w:eastAsiaTheme="minorEastAsia" w:hAnsiTheme="minorHAnsi"/>
            <w:b w:val="0"/>
            <w:noProof/>
            <w:sz w:val="22"/>
            <w:lang w:val="en-SE" w:eastAsia="en-SE"/>
          </w:rPr>
          <w:tab/>
        </w:r>
        <w:r w:rsidRPr="005A0218">
          <w:rPr>
            <w:rStyle w:val="Hyperlink"/>
            <w:noProof/>
            <w:lang w:val="en-GB"/>
          </w:rPr>
          <w:t>The approach used for deciding the test decoder is linked to the discussions on training and interoperability.</w:t>
        </w:r>
      </w:hyperlink>
    </w:p>
    <w:p w14:paraId="336BD9A1" w14:textId="0AF4664D"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1" w:history="1">
        <w:r w:rsidRPr="005A0218">
          <w:rPr>
            <w:rStyle w:val="Hyperlink"/>
            <w:noProof/>
            <w:lang w:val="en-GB"/>
          </w:rPr>
          <w:t>Observation 16</w:t>
        </w:r>
        <w:r>
          <w:rPr>
            <w:rFonts w:asciiTheme="minorHAnsi" w:eastAsiaTheme="minorEastAsia" w:hAnsiTheme="minorHAnsi"/>
            <w:b w:val="0"/>
            <w:noProof/>
            <w:sz w:val="22"/>
            <w:lang w:val="en-SE" w:eastAsia="en-SE"/>
          </w:rPr>
          <w:tab/>
        </w:r>
        <w:r w:rsidRPr="005A0218">
          <w:rPr>
            <w:rStyle w:val="Hyperlink"/>
            <w:noProof/>
            <w:lang w:val="en-GB"/>
          </w:rPr>
          <w:t>The need to ensure interoperability between different encoders and decoders of different vendors, including testing, represents a significant complexity for the industry and a step away from standardization.</w:t>
        </w:r>
      </w:hyperlink>
    </w:p>
    <w:p w14:paraId="4B88BD0B" w14:textId="3173D232"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2" w:history="1">
        <w:r w:rsidRPr="005A0218">
          <w:rPr>
            <w:rStyle w:val="Hyperlink"/>
            <w:noProof/>
            <w:lang w:val="en-GB"/>
          </w:rPr>
          <w:t>Observation 17</w:t>
        </w:r>
        <w:r>
          <w:rPr>
            <w:rFonts w:asciiTheme="minorHAnsi" w:eastAsiaTheme="minorEastAsia" w:hAnsiTheme="minorHAnsi"/>
            <w:b w:val="0"/>
            <w:noProof/>
            <w:sz w:val="22"/>
            <w:lang w:val="en-SE" w:eastAsia="en-SE"/>
          </w:rPr>
          <w:tab/>
        </w:r>
        <w:r w:rsidRPr="005A0218">
          <w:rPr>
            <w:rStyle w:val="Hyperlink"/>
            <w:noProof/>
            <w:lang w:val="en-GB"/>
          </w:rPr>
          <w:t>It may be that the overall performance benefit obtainable from being able to operate with different decoder/encoders does not justify the complexity of supporting interoperability.</w:t>
        </w:r>
      </w:hyperlink>
    </w:p>
    <w:p w14:paraId="57C93ABE" w14:textId="7B862601"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3" w:history="1">
        <w:r w:rsidRPr="005A0218">
          <w:rPr>
            <w:rStyle w:val="Hyperlink"/>
            <w:noProof/>
            <w:lang w:val="en-GB"/>
          </w:rPr>
          <w:t>Observation 18</w:t>
        </w:r>
        <w:r>
          <w:rPr>
            <w:rFonts w:asciiTheme="minorHAnsi" w:eastAsiaTheme="minorEastAsia" w:hAnsiTheme="minorHAnsi"/>
            <w:b w:val="0"/>
            <w:noProof/>
            <w:sz w:val="22"/>
            <w:lang w:val="en-SE" w:eastAsia="en-SE"/>
          </w:rPr>
          <w:tab/>
        </w:r>
        <w:r w:rsidRPr="005A0218">
          <w:rPr>
            <w:rStyle w:val="Hyperlink"/>
            <w:noProof/>
            <w:lang w:val="en-GB"/>
          </w:rPr>
          <w:t>The work involved in standardizing a decoder, whilst significant, may still not be as large as the cost to the industry of supporting large numbers of encoder/decoder combinations and interoperability.</w:t>
        </w:r>
      </w:hyperlink>
    </w:p>
    <w:p w14:paraId="5DDF6C81" w14:textId="42EC50A0"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4" w:history="1">
        <w:r w:rsidRPr="005A0218">
          <w:rPr>
            <w:rStyle w:val="Hyperlink"/>
            <w:noProof/>
            <w:lang w:val="en-GB"/>
          </w:rPr>
          <w:t>Observation 19</w:t>
        </w:r>
        <w:r>
          <w:rPr>
            <w:rFonts w:asciiTheme="minorHAnsi" w:eastAsiaTheme="minorEastAsia" w:hAnsiTheme="minorHAnsi"/>
            <w:b w:val="0"/>
            <w:noProof/>
            <w:sz w:val="22"/>
            <w:lang w:val="en-SE" w:eastAsia="en-SE"/>
          </w:rPr>
          <w:tab/>
        </w:r>
        <w:r w:rsidRPr="005A0218">
          <w:rPr>
            <w:rStyle w:val="Hyperlink"/>
            <w:noProof/>
            <w:lang w:val="en-GB"/>
          </w:rPr>
          <w:t>A standardized decoder would need to provide comparable performance for operation after compiling across multiple different platforms.</w:t>
        </w:r>
      </w:hyperlink>
    </w:p>
    <w:p w14:paraId="5F5276C4" w14:textId="2422CE03"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5" w:history="1">
        <w:r w:rsidRPr="005A0218">
          <w:rPr>
            <w:rStyle w:val="Hyperlink"/>
            <w:noProof/>
            <w:lang w:val="en-GB"/>
          </w:rPr>
          <w:t>Observation 20</w:t>
        </w:r>
        <w:r>
          <w:rPr>
            <w:rFonts w:asciiTheme="minorHAnsi" w:eastAsiaTheme="minorEastAsia" w:hAnsiTheme="minorHAnsi"/>
            <w:b w:val="0"/>
            <w:noProof/>
            <w:sz w:val="22"/>
            <w:lang w:val="en-SE" w:eastAsia="en-SE"/>
          </w:rPr>
          <w:tab/>
        </w:r>
        <w:r w:rsidRPr="005A0218">
          <w:rPr>
            <w:rStyle w:val="Hyperlink"/>
            <w:noProof/>
            <w:lang w:val="en-GB"/>
          </w:rPr>
          <w:t>Standardization of a decoder is quite different to today, since the models are not human readable and debateable. Discussion would presumably focus on how transferable the models would be between different platforms.</w:t>
        </w:r>
      </w:hyperlink>
    </w:p>
    <w:p w14:paraId="79A3183D" w14:textId="2A4126F2"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6" w:history="1">
        <w:r w:rsidRPr="005A0218">
          <w:rPr>
            <w:rStyle w:val="Hyperlink"/>
            <w:noProof/>
            <w:lang w:val="en-GB"/>
          </w:rPr>
          <w:t>Observation 21</w:t>
        </w:r>
        <w:r>
          <w:rPr>
            <w:rFonts w:asciiTheme="minorHAnsi" w:eastAsiaTheme="minorEastAsia" w:hAnsiTheme="minorHAnsi"/>
            <w:b w:val="0"/>
            <w:noProof/>
            <w:sz w:val="22"/>
            <w:lang w:val="en-SE" w:eastAsia="en-SE"/>
          </w:rPr>
          <w:tab/>
        </w:r>
        <w:r w:rsidRPr="005A0218">
          <w:rPr>
            <w:rStyle w:val="Hyperlink"/>
            <w:noProof/>
            <w:lang w:val="en-GB"/>
          </w:rPr>
          <w:t>The most convincing case for not standardizing a decoder is where the gNB may trade off complexity and performance in different ways. In that case, since it is the gNB trading cost and performance it makes sense for test decoders and potentially API for reference encoder to be supplied from the network side.</w:t>
        </w:r>
      </w:hyperlink>
    </w:p>
    <w:p w14:paraId="00E5D09A" w14:textId="663F1FE3"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7" w:history="1">
        <w:r w:rsidRPr="005A0218">
          <w:rPr>
            <w:rStyle w:val="Hyperlink"/>
            <w:noProof/>
            <w:lang w:val="en-GB"/>
          </w:rPr>
          <w:t>Observation 22</w:t>
        </w:r>
        <w:r>
          <w:rPr>
            <w:rFonts w:asciiTheme="minorHAnsi" w:eastAsiaTheme="minorEastAsia" w:hAnsiTheme="minorHAnsi"/>
            <w:b w:val="0"/>
            <w:noProof/>
            <w:sz w:val="22"/>
            <w:lang w:val="en-SE" w:eastAsia="en-SE"/>
          </w:rPr>
          <w:tab/>
        </w:r>
        <w:r w:rsidRPr="005A0218">
          <w:rPr>
            <w:rStyle w:val="Hyperlink"/>
            <w:noProof/>
            <w:lang w:val="en-GB"/>
          </w:rPr>
          <w:t>Even if there is a complexity/cost trade-off, standardization of several test decoders with different complexity levels could be considered.</w:t>
        </w:r>
      </w:hyperlink>
    </w:p>
    <w:p w14:paraId="0B8061EA" w14:textId="75C71980" w:rsidR="00071B11" w:rsidRDefault="00071B11">
      <w:pPr>
        <w:pStyle w:val="TableofFigures"/>
        <w:tabs>
          <w:tab w:val="right" w:leader="dot" w:pos="9629"/>
        </w:tabs>
        <w:rPr>
          <w:rFonts w:asciiTheme="minorHAnsi" w:eastAsiaTheme="minorEastAsia" w:hAnsiTheme="minorHAnsi"/>
          <w:b w:val="0"/>
          <w:noProof/>
          <w:sz w:val="22"/>
          <w:lang w:val="en-SE" w:eastAsia="en-SE"/>
        </w:rPr>
      </w:pPr>
      <w:hyperlink w:anchor="_Toc142657398" w:history="1">
        <w:r w:rsidRPr="005A0218">
          <w:rPr>
            <w:rStyle w:val="Hyperlink"/>
            <w:noProof/>
            <w:lang w:val="en-GB"/>
          </w:rPr>
          <w:t>Observation 23</w:t>
        </w:r>
        <w:r>
          <w:rPr>
            <w:rFonts w:asciiTheme="minorHAnsi" w:eastAsiaTheme="minorEastAsia" w:hAnsiTheme="minorHAnsi"/>
            <w:b w:val="0"/>
            <w:noProof/>
            <w:sz w:val="22"/>
            <w:lang w:val="en-SE" w:eastAsia="en-SE"/>
          </w:rPr>
          <w:tab/>
        </w:r>
        <w:r w:rsidRPr="005A0218">
          <w:rPr>
            <w:rStyle w:val="Hyperlink"/>
            <w:noProof/>
            <w:lang w:val="en-GB"/>
          </w:rPr>
          <w:t>The conclusions of the SI on interoperability/testing for CSI compression may not be generally applicable for 2-sided models, since it depends on the variation of performance of encoders / decoders.</w:t>
        </w:r>
      </w:hyperlink>
    </w:p>
    <w:p w14:paraId="5F69EC0F" w14:textId="573909CD"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7B8ACD" w14:textId="12B70DA0" w:rsidR="00683324"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2485294" w:history="1">
        <w:r w:rsidR="00683324" w:rsidRPr="00164597">
          <w:rPr>
            <w:rStyle w:val="Hyperlink"/>
            <w:noProof/>
            <w:lang w:val="en-GB"/>
          </w:rPr>
          <w:t>Proposal 1</w:t>
        </w:r>
        <w:r w:rsidR="00683324">
          <w:rPr>
            <w:rFonts w:asciiTheme="minorHAnsi" w:eastAsiaTheme="minorEastAsia" w:hAnsiTheme="minorHAnsi"/>
            <w:b w:val="0"/>
            <w:noProof/>
            <w:sz w:val="22"/>
            <w:lang w:val="en-SE" w:eastAsia="en-SE"/>
          </w:rPr>
          <w:tab/>
        </w:r>
        <w:r w:rsidR="00683324" w:rsidRPr="00164597">
          <w:rPr>
            <w:rStyle w:val="Hyperlink"/>
            <w:noProof/>
            <w:lang w:val="en-GB"/>
          </w:rPr>
          <w:t>Assume that performance monitoring requirements in the field would apply for functionality monitoring.</w:t>
        </w:r>
      </w:hyperlink>
    </w:p>
    <w:p w14:paraId="1F88D86E" w14:textId="746DFCFB" w:rsidR="00683324" w:rsidRDefault="00683324">
      <w:pPr>
        <w:pStyle w:val="TableofFigures"/>
        <w:tabs>
          <w:tab w:val="right" w:leader="dot" w:pos="9629"/>
        </w:tabs>
        <w:rPr>
          <w:rFonts w:asciiTheme="minorHAnsi" w:eastAsiaTheme="minorEastAsia" w:hAnsiTheme="minorHAnsi"/>
          <w:b w:val="0"/>
          <w:noProof/>
          <w:sz w:val="22"/>
          <w:lang w:val="en-SE" w:eastAsia="en-SE"/>
        </w:rPr>
      </w:pPr>
      <w:hyperlink w:anchor="_Toc142485295" w:history="1">
        <w:r w:rsidRPr="00164597">
          <w:rPr>
            <w:rStyle w:val="Hyperlink"/>
            <w:noProof/>
            <w:lang w:val="en-GB"/>
          </w:rPr>
          <w:t>Proposal 2</w:t>
        </w:r>
        <w:r>
          <w:rPr>
            <w:rFonts w:asciiTheme="minorHAnsi" w:eastAsiaTheme="minorEastAsia" w:hAnsiTheme="minorHAnsi"/>
            <w:b w:val="0"/>
            <w:noProof/>
            <w:sz w:val="22"/>
            <w:lang w:val="en-SE" w:eastAsia="en-SE"/>
          </w:rPr>
          <w:tab/>
        </w:r>
        <w:r w:rsidRPr="00164597">
          <w:rPr>
            <w:rStyle w:val="Hyperlink"/>
            <w:noProof/>
            <w:lang w:val="en-GB"/>
          </w:rPr>
          <w:t>RAN4 discuss further the feasibility of a requirement and test for UE reliability/performance reporting for monitoring of UE sided models.</w:t>
        </w:r>
      </w:hyperlink>
    </w:p>
    <w:p w14:paraId="5FE3B479" w14:textId="224A6018" w:rsidR="00683324" w:rsidRDefault="00683324">
      <w:pPr>
        <w:pStyle w:val="TableofFigures"/>
        <w:tabs>
          <w:tab w:val="right" w:leader="dot" w:pos="9629"/>
        </w:tabs>
        <w:rPr>
          <w:rFonts w:asciiTheme="minorHAnsi" w:eastAsiaTheme="minorEastAsia" w:hAnsiTheme="minorHAnsi"/>
          <w:b w:val="0"/>
          <w:noProof/>
          <w:sz w:val="22"/>
          <w:lang w:val="en-SE" w:eastAsia="en-SE"/>
        </w:rPr>
      </w:pPr>
      <w:hyperlink w:anchor="_Toc142485296" w:history="1">
        <w:r w:rsidRPr="00164597">
          <w:rPr>
            <w:rStyle w:val="Hyperlink"/>
            <w:noProof/>
            <w:lang w:val="en-GB"/>
          </w:rPr>
          <w:t>Proposal 3</w:t>
        </w:r>
        <w:r>
          <w:rPr>
            <w:rFonts w:asciiTheme="minorHAnsi" w:eastAsiaTheme="minorEastAsia" w:hAnsiTheme="minorHAnsi"/>
            <w:b w:val="0"/>
            <w:noProof/>
            <w:sz w:val="22"/>
            <w:lang w:val="en-SE" w:eastAsia="en-SE"/>
          </w:rPr>
          <w:tab/>
        </w:r>
        <w:r w:rsidRPr="00164597">
          <w:rPr>
            <w:rStyle w:val="Hyperlink"/>
            <w:noProof/>
            <w:lang w:val="en-GB"/>
          </w:rPr>
          <w:t>RAN4 contact (send an LS) and get a detailed understanding from RAN1 of how graceful the degradation of AI model performance with changing scenario parameters is expected to be for each of the use cases.</w:t>
        </w:r>
      </w:hyperlink>
    </w:p>
    <w:p w14:paraId="3D8F6EDB" w14:textId="53D1C634" w:rsidR="00683324" w:rsidRDefault="00683324">
      <w:pPr>
        <w:pStyle w:val="TableofFigures"/>
        <w:tabs>
          <w:tab w:val="right" w:leader="dot" w:pos="9629"/>
        </w:tabs>
        <w:rPr>
          <w:rFonts w:asciiTheme="minorHAnsi" w:eastAsiaTheme="minorEastAsia" w:hAnsiTheme="minorHAnsi"/>
          <w:b w:val="0"/>
          <w:noProof/>
          <w:sz w:val="22"/>
          <w:lang w:val="en-SE" w:eastAsia="en-SE"/>
        </w:rPr>
      </w:pPr>
      <w:hyperlink w:anchor="_Toc142485297" w:history="1">
        <w:r w:rsidRPr="00164597">
          <w:rPr>
            <w:rStyle w:val="Hyperlink"/>
            <w:noProof/>
            <w:lang w:val="en-GB"/>
          </w:rPr>
          <w:t>Proposal 4</w:t>
        </w:r>
        <w:r>
          <w:rPr>
            <w:rFonts w:asciiTheme="minorHAnsi" w:eastAsiaTheme="minorEastAsia" w:hAnsiTheme="minorHAnsi"/>
            <w:b w:val="0"/>
            <w:noProof/>
            <w:sz w:val="22"/>
            <w:lang w:val="en-SE" w:eastAsia="en-SE"/>
          </w:rPr>
          <w:tab/>
        </w:r>
        <w:r w:rsidRPr="00164597">
          <w:rPr>
            <w:rStyle w:val="Hyperlink"/>
            <w:noProof/>
            <w:lang w:val="en-GB"/>
          </w:rPr>
          <w:t>Where AI degradation is not smooth with changing parameters (for an AI model not trained over a wide enough range of scenarios), RAN4 study possible mechanisms for testing generalizability.</w:t>
        </w:r>
      </w:hyperlink>
    </w:p>
    <w:p w14:paraId="747C743C" w14:textId="77777777"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3FC0" w14:textId="77777777" w:rsidR="004C129B" w:rsidRDefault="004C129B">
      <w:r>
        <w:separator/>
      </w:r>
    </w:p>
  </w:endnote>
  <w:endnote w:type="continuationSeparator" w:id="0">
    <w:p w14:paraId="269C6E49" w14:textId="77777777" w:rsidR="004C129B" w:rsidRDefault="004C129B">
      <w:r>
        <w:continuationSeparator/>
      </w:r>
    </w:p>
  </w:endnote>
  <w:endnote w:type="continuationNotice" w:id="1">
    <w:p w14:paraId="5528FBA0" w14:textId="77777777" w:rsidR="004C129B" w:rsidRDefault="004C12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01FA6" w14:textId="77777777" w:rsidR="004C129B" w:rsidRDefault="004C129B">
      <w:r>
        <w:separator/>
      </w:r>
    </w:p>
  </w:footnote>
  <w:footnote w:type="continuationSeparator" w:id="0">
    <w:p w14:paraId="6338C26F" w14:textId="77777777" w:rsidR="004C129B" w:rsidRDefault="004C129B">
      <w:r>
        <w:continuationSeparator/>
      </w:r>
    </w:p>
  </w:footnote>
  <w:footnote w:type="continuationNotice" w:id="1">
    <w:p w14:paraId="64EF78EA" w14:textId="77777777" w:rsidR="004C129B" w:rsidRDefault="004C12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787F24"/>
    <w:multiLevelType w:val="hybridMultilevel"/>
    <w:tmpl w:val="AB2A1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2858C0"/>
    <w:multiLevelType w:val="hybridMultilevel"/>
    <w:tmpl w:val="F5401D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3"/>
  </w:num>
  <w:num w:numId="21" w16cid:durableId="1670518138">
    <w:abstractNumId w:val="10"/>
  </w:num>
  <w:num w:numId="22" w16cid:durableId="350379046">
    <w:abstractNumId w:val="21"/>
  </w:num>
  <w:num w:numId="23" w16cid:durableId="1266380753">
    <w:abstractNumId w:val="22"/>
  </w:num>
  <w:num w:numId="24" w16cid:durableId="1448695636">
    <w:abstractNumId w:val="19"/>
  </w:num>
  <w:num w:numId="25" w16cid:durableId="59521434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89"/>
    <w:rsid w:val="000006E1"/>
    <w:rsid w:val="00000AD4"/>
    <w:rsid w:val="00002A37"/>
    <w:rsid w:val="00003525"/>
    <w:rsid w:val="0000564C"/>
    <w:rsid w:val="00006416"/>
    <w:rsid w:val="00006446"/>
    <w:rsid w:val="000065BE"/>
    <w:rsid w:val="00006896"/>
    <w:rsid w:val="00006C03"/>
    <w:rsid w:val="000075C3"/>
    <w:rsid w:val="00007CDC"/>
    <w:rsid w:val="000108A0"/>
    <w:rsid w:val="00010EC1"/>
    <w:rsid w:val="00011B28"/>
    <w:rsid w:val="00014355"/>
    <w:rsid w:val="00015D15"/>
    <w:rsid w:val="00015DFC"/>
    <w:rsid w:val="0001662A"/>
    <w:rsid w:val="0002032D"/>
    <w:rsid w:val="00020951"/>
    <w:rsid w:val="00021A52"/>
    <w:rsid w:val="00022927"/>
    <w:rsid w:val="000229F9"/>
    <w:rsid w:val="00022DA4"/>
    <w:rsid w:val="0002564D"/>
    <w:rsid w:val="00025ECA"/>
    <w:rsid w:val="000320C9"/>
    <w:rsid w:val="000325B8"/>
    <w:rsid w:val="0003294F"/>
    <w:rsid w:val="00032F7A"/>
    <w:rsid w:val="0003423B"/>
    <w:rsid w:val="00034C15"/>
    <w:rsid w:val="00036BA1"/>
    <w:rsid w:val="000422CC"/>
    <w:rsid w:val="000422E2"/>
    <w:rsid w:val="000425C1"/>
    <w:rsid w:val="00042F22"/>
    <w:rsid w:val="000444EF"/>
    <w:rsid w:val="00044FCB"/>
    <w:rsid w:val="000502F1"/>
    <w:rsid w:val="00050F27"/>
    <w:rsid w:val="00051A2F"/>
    <w:rsid w:val="00052A07"/>
    <w:rsid w:val="000534E3"/>
    <w:rsid w:val="0005606A"/>
    <w:rsid w:val="00056396"/>
    <w:rsid w:val="00057117"/>
    <w:rsid w:val="000616E7"/>
    <w:rsid w:val="00061709"/>
    <w:rsid w:val="0006248C"/>
    <w:rsid w:val="0006487E"/>
    <w:rsid w:val="00065E1A"/>
    <w:rsid w:val="00071B11"/>
    <w:rsid w:val="00071D5D"/>
    <w:rsid w:val="00072583"/>
    <w:rsid w:val="00074D74"/>
    <w:rsid w:val="00077E5F"/>
    <w:rsid w:val="0008036A"/>
    <w:rsid w:val="00081AE6"/>
    <w:rsid w:val="00083729"/>
    <w:rsid w:val="000855EB"/>
    <w:rsid w:val="00085B52"/>
    <w:rsid w:val="000866F2"/>
    <w:rsid w:val="0009009F"/>
    <w:rsid w:val="000906F5"/>
    <w:rsid w:val="00091557"/>
    <w:rsid w:val="000924C1"/>
    <w:rsid w:val="000924F0"/>
    <w:rsid w:val="00093474"/>
    <w:rsid w:val="00094415"/>
    <w:rsid w:val="0009510F"/>
    <w:rsid w:val="000A1B7B"/>
    <w:rsid w:val="000A3107"/>
    <w:rsid w:val="000A4983"/>
    <w:rsid w:val="000A5650"/>
    <w:rsid w:val="000A56F2"/>
    <w:rsid w:val="000B2719"/>
    <w:rsid w:val="000B3A8F"/>
    <w:rsid w:val="000B44DF"/>
    <w:rsid w:val="000B4AB9"/>
    <w:rsid w:val="000B58C3"/>
    <w:rsid w:val="000B61E9"/>
    <w:rsid w:val="000C082E"/>
    <w:rsid w:val="000C165A"/>
    <w:rsid w:val="000C2570"/>
    <w:rsid w:val="000C2E19"/>
    <w:rsid w:val="000C5F13"/>
    <w:rsid w:val="000C6001"/>
    <w:rsid w:val="000C7AE2"/>
    <w:rsid w:val="000D0D07"/>
    <w:rsid w:val="000D2322"/>
    <w:rsid w:val="000D263B"/>
    <w:rsid w:val="000D2B98"/>
    <w:rsid w:val="000D457B"/>
    <w:rsid w:val="000D4797"/>
    <w:rsid w:val="000D57B8"/>
    <w:rsid w:val="000D59B2"/>
    <w:rsid w:val="000E0527"/>
    <w:rsid w:val="000E1A62"/>
    <w:rsid w:val="000E1E92"/>
    <w:rsid w:val="000E2D24"/>
    <w:rsid w:val="000E604B"/>
    <w:rsid w:val="000E767C"/>
    <w:rsid w:val="000F06D6"/>
    <w:rsid w:val="000F0EB1"/>
    <w:rsid w:val="000F1106"/>
    <w:rsid w:val="000F1503"/>
    <w:rsid w:val="000F30BD"/>
    <w:rsid w:val="000F3B76"/>
    <w:rsid w:val="000F3BE9"/>
    <w:rsid w:val="000F3F6C"/>
    <w:rsid w:val="000F6DF3"/>
    <w:rsid w:val="001005FF"/>
    <w:rsid w:val="00101AA9"/>
    <w:rsid w:val="00101C43"/>
    <w:rsid w:val="0010375A"/>
    <w:rsid w:val="001062FB"/>
    <w:rsid w:val="001063E6"/>
    <w:rsid w:val="001065F0"/>
    <w:rsid w:val="00113CF4"/>
    <w:rsid w:val="001153EA"/>
    <w:rsid w:val="00115643"/>
    <w:rsid w:val="00116409"/>
    <w:rsid w:val="00116765"/>
    <w:rsid w:val="00116B77"/>
    <w:rsid w:val="001219F5"/>
    <w:rsid w:val="00121A20"/>
    <w:rsid w:val="001235CC"/>
    <w:rsid w:val="0012377F"/>
    <w:rsid w:val="00123AAB"/>
    <w:rsid w:val="0012408B"/>
    <w:rsid w:val="00124314"/>
    <w:rsid w:val="00126B4A"/>
    <w:rsid w:val="00131623"/>
    <w:rsid w:val="00132FD0"/>
    <w:rsid w:val="001344C0"/>
    <w:rsid w:val="001346FA"/>
    <w:rsid w:val="001351F1"/>
    <w:rsid w:val="00135252"/>
    <w:rsid w:val="00137AB5"/>
    <w:rsid w:val="00137C53"/>
    <w:rsid w:val="00137F0B"/>
    <w:rsid w:val="00141483"/>
    <w:rsid w:val="00146650"/>
    <w:rsid w:val="001474B1"/>
    <w:rsid w:val="0015064B"/>
    <w:rsid w:val="0015090F"/>
    <w:rsid w:val="00151E23"/>
    <w:rsid w:val="00151F7B"/>
    <w:rsid w:val="001526E0"/>
    <w:rsid w:val="001551B5"/>
    <w:rsid w:val="00156FF9"/>
    <w:rsid w:val="00160E6A"/>
    <w:rsid w:val="00161270"/>
    <w:rsid w:val="001638DC"/>
    <w:rsid w:val="0016571A"/>
    <w:rsid w:val="001659C1"/>
    <w:rsid w:val="0016736A"/>
    <w:rsid w:val="00167574"/>
    <w:rsid w:val="001678A3"/>
    <w:rsid w:val="00167F15"/>
    <w:rsid w:val="00170FB0"/>
    <w:rsid w:val="00172CA9"/>
    <w:rsid w:val="00173A8E"/>
    <w:rsid w:val="0017502C"/>
    <w:rsid w:val="0018143F"/>
    <w:rsid w:val="00181582"/>
    <w:rsid w:val="00181FF8"/>
    <w:rsid w:val="00185552"/>
    <w:rsid w:val="00190AC1"/>
    <w:rsid w:val="00193250"/>
    <w:rsid w:val="0019341A"/>
    <w:rsid w:val="00195E2C"/>
    <w:rsid w:val="00196672"/>
    <w:rsid w:val="00197DF9"/>
    <w:rsid w:val="001A1776"/>
    <w:rsid w:val="001A1987"/>
    <w:rsid w:val="001A1E7D"/>
    <w:rsid w:val="001A2564"/>
    <w:rsid w:val="001A4C5D"/>
    <w:rsid w:val="001A6173"/>
    <w:rsid w:val="001A6CBA"/>
    <w:rsid w:val="001A6D9D"/>
    <w:rsid w:val="001B02F7"/>
    <w:rsid w:val="001B03C9"/>
    <w:rsid w:val="001B0D97"/>
    <w:rsid w:val="001B5A5D"/>
    <w:rsid w:val="001B6A16"/>
    <w:rsid w:val="001C1CE5"/>
    <w:rsid w:val="001C3D2A"/>
    <w:rsid w:val="001C4B5B"/>
    <w:rsid w:val="001C539D"/>
    <w:rsid w:val="001D00A3"/>
    <w:rsid w:val="001D03CB"/>
    <w:rsid w:val="001D0B1B"/>
    <w:rsid w:val="001D3E4D"/>
    <w:rsid w:val="001D51BA"/>
    <w:rsid w:val="001D53E7"/>
    <w:rsid w:val="001D6224"/>
    <w:rsid w:val="001D6342"/>
    <w:rsid w:val="001D6D53"/>
    <w:rsid w:val="001E1D0A"/>
    <w:rsid w:val="001E58E2"/>
    <w:rsid w:val="001E74BD"/>
    <w:rsid w:val="001E7557"/>
    <w:rsid w:val="001E7AED"/>
    <w:rsid w:val="001F026E"/>
    <w:rsid w:val="001F1E67"/>
    <w:rsid w:val="001F3916"/>
    <w:rsid w:val="001F41F0"/>
    <w:rsid w:val="001F54C5"/>
    <w:rsid w:val="001F6307"/>
    <w:rsid w:val="001F662C"/>
    <w:rsid w:val="001F7074"/>
    <w:rsid w:val="001F70FC"/>
    <w:rsid w:val="00200490"/>
    <w:rsid w:val="00201B2E"/>
    <w:rsid w:val="00201F3A"/>
    <w:rsid w:val="00203799"/>
    <w:rsid w:val="0020384E"/>
    <w:rsid w:val="00203F96"/>
    <w:rsid w:val="002069B2"/>
    <w:rsid w:val="00207FA3"/>
    <w:rsid w:val="00210343"/>
    <w:rsid w:val="0021192D"/>
    <w:rsid w:val="00214DA8"/>
    <w:rsid w:val="00215423"/>
    <w:rsid w:val="002158FA"/>
    <w:rsid w:val="00217934"/>
    <w:rsid w:val="00220600"/>
    <w:rsid w:val="00221F94"/>
    <w:rsid w:val="002224DB"/>
    <w:rsid w:val="00222EDE"/>
    <w:rsid w:val="00223FCB"/>
    <w:rsid w:val="002241B5"/>
    <w:rsid w:val="002247F9"/>
    <w:rsid w:val="002252C3"/>
    <w:rsid w:val="00225C54"/>
    <w:rsid w:val="002270A3"/>
    <w:rsid w:val="00230765"/>
    <w:rsid w:val="00230D18"/>
    <w:rsid w:val="00231114"/>
    <w:rsid w:val="002319E4"/>
    <w:rsid w:val="00232848"/>
    <w:rsid w:val="00234AE9"/>
    <w:rsid w:val="00235632"/>
    <w:rsid w:val="00235872"/>
    <w:rsid w:val="00241559"/>
    <w:rsid w:val="002435B3"/>
    <w:rsid w:val="002458EB"/>
    <w:rsid w:val="00247639"/>
    <w:rsid w:val="002500C8"/>
    <w:rsid w:val="002553AC"/>
    <w:rsid w:val="00257543"/>
    <w:rsid w:val="00260F11"/>
    <w:rsid w:val="002613CE"/>
    <w:rsid w:val="002617E7"/>
    <w:rsid w:val="00261CF9"/>
    <w:rsid w:val="00262F93"/>
    <w:rsid w:val="00264228"/>
    <w:rsid w:val="00264334"/>
    <w:rsid w:val="0026473E"/>
    <w:rsid w:val="00266214"/>
    <w:rsid w:val="00267C83"/>
    <w:rsid w:val="00270440"/>
    <w:rsid w:val="00270692"/>
    <w:rsid w:val="00270ADB"/>
    <w:rsid w:val="0027144F"/>
    <w:rsid w:val="0027146B"/>
    <w:rsid w:val="00271813"/>
    <w:rsid w:val="00271D83"/>
    <w:rsid w:val="00271F3A"/>
    <w:rsid w:val="00273278"/>
    <w:rsid w:val="002737F4"/>
    <w:rsid w:val="00274C6B"/>
    <w:rsid w:val="00275F07"/>
    <w:rsid w:val="00277607"/>
    <w:rsid w:val="002778AE"/>
    <w:rsid w:val="002805F5"/>
    <w:rsid w:val="00280751"/>
    <w:rsid w:val="00281B63"/>
    <w:rsid w:val="0028280A"/>
    <w:rsid w:val="00283306"/>
    <w:rsid w:val="002848CE"/>
    <w:rsid w:val="00286ACD"/>
    <w:rsid w:val="00287838"/>
    <w:rsid w:val="002907B5"/>
    <w:rsid w:val="00291C15"/>
    <w:rsid w:val="00292EB7"/>
    <w:rsid w:val="00296227"/>
    <w:rsid w:val="00296F44"/>
    <w:rsid w:val="0029777D"/>
    <w:rsid w:val="002A01AB"/>
    <w:rsid w:val="002A055E"/>
    <w:rsid w:val="002A1D4E"/>
    <w:rsid w:val="002A2869"/>
    <w:rsid w:val="002A4C9C"/>
    <w:rsid w:val="002A578E"/>
    <w:rsid w:val="002B184B"/>
    <w:rsid w:val="002B24D6"/>
    <w:rsid w:val="002B3CCE"/>
    <w:rsid w:val="002B5DA3"/>
    <w:rsid w:val="002C0ADA"/>
    <w:rsid w:val="002C1036"/>
    <w:rsid w:val="002C310A"/>
    <w:rsid w:val="002C41E6"/>
    <w:rsid w:val="002C522A"/>
    <w:rsid w:val="002C5D9C"/>
    <w:rsid w:val="002D071A"/>
    <w:rsid w:val="002D0C48"/>
    <w:rsid w:val="002D0DBE"/>
    <w:rsid w:val="002D108F"/>
    <w:rsid w:val="002D13A9"/>
    <w:rsid w:val="002D34B2"/>
    <w:rsid w:val="002D4642"/>
    <w:rsid w:val="002D48B0"/>
    <w:rsid w:val="002D4C39"/>
    <w:rsid w:val="002D5577"/>
    <w:rsid w:val="002D5B37"/>
    <w:rsid w:val="002D5BF5"/>
    <w:rsid w:val="002D7637"/>
    <w:rsid w:val="002E17F2"/>
    <w:rsid w:val="002E31D7"/>
    <w:rsid w:val="002E5549"/>
    <w:rsid w:val="002E58D3"/>
    <w:rsid w:val="002E5CD6"/>
    <w:rsid w:val="002E75A3"/>
    <w:rsid w:val="002E7853"/>
    <w:rsid w:val="002E7CAE"/>
    <w:rsid w:val="002F13E4"/>
    <w:rsid w:val="002F1943"/>
    <w:rsid w:val="002F2771"/>
    <w:rsid w:val="002F37A9"/>
    <w:rsid w:val="002F4330"/>
    <w:rsid w:val="002F445E"/>
    <w:rsid w:val="002F4F30"/>
    <w:rsid w:val="002F515E"/>
    <w:rsid w:val="002F5C24"/>
    <w:rsid w:val="002F5C2A"/>
    <w:rsid w:val="002F6A06"/>
    <w:rsid w:val="002F7332"/>
    <w:rsid w:val="002F733F"/>
    <w:rsid w:val="002F79B0"/>
    <w:rsid w:val="00301CE6"/>
    <w:rsid w:val="0030256B"/>
    <w:rsid w:val="00304EF8"/>
    <w:rsid w:val="0030501F"/>
    <w:rsid w:val="00305F3A"/>
    <w:rsid w:val="003066A0"/>
    <w:rsid w:val="00307BA1"/>
    <w:rsid w:val="0031078B"/>
    <w:rsid w:val="00311702"/>
    <w:rsid w:val="00311E82"/>
    <w:rsid w:val="00313250"/>
    <w:rsid w:val="00313FD6"/>
    <w:rsid w:val="003143BD"/>
    <w:rsid w:val="00315363"/>
    <w:rsid w:val="003201F6"/>
    <w:rsid w:val="003203ED"/>
    <w:rsid w:val="003204BA"/>
    <w:rsid w:val="00322C57"/>
    <w:rsid w:val="00322C9F"/>
    <w:rsid w:val="003248E2"/>
    <w:rsid w:val="00324D23"/>
    <w:rsid w:val="003255E7"/>
    <w:rsid w:val="0033050B"/>
    <w:rsid w:val="0033153E"/>
    <w:rsid w:val="00331751"/>
    <w:rsid w:val="00333A09"/>
    <w:rsid w:val="00334579"/>
    <w:rsid w:val="003351C5"/>
    <w:rsid w:val="00335858"/>
    <w:rsid w:val="00336BDA"/>
    <w:rsid w:val="00342BD7"/>
    <w:rsid w:val="00346DB5"/>
    <w:rsid w:val="003477B1"/>
    <w:rsid w:val="00347996"/>
    <w:rsid w:val="00350734"/>
    <w:rsid w:val="003554E2"/>
    <w:rsid w:val="00355C98"/>
    <w:rsid w:val="00357380"/>
    <w:rsid w:val="003602D9"/>
    <w:rsid w:val="003604CE"/>
    <w:rsid w:val="00360E67"/>
    <w:rsid w:val="0036413A"/>
    <w:rsid w:val="0036635D"/>
    <w:rsid w:val="0036644D"/>
    <w:rsid w:val="00370505"/>
    <w:rsid w:val="00370E47"/>
    <w:rsid w:val="003710B0"/>
    <w:rsid w:val="003742AC"/>
    <w:rsid w:val="00374630"/>
    <w:rsid w:val="00377CE1"/>
    <w:rsid w:val="00380408"/>
    <w:rsid w:val="003804AC"/>
    <w:rsid w:val="0038177E"/>
    <w:rsid w:val="00385549"/>
    <w:rsid w:val="00385BF0"/>
    <w:rsid w:val="00386307"/>
    <w:rsid w:val="00387327"/>
    <w:rsid w:val="0039298C"/>
    <w:rsid w:val="00392BCD"/>
    <w:rsid w:val="003939FF"/>
    <w:rsid w:val="00393AA1"/>
    <w:rsid w:val="00394C12"/>
    <w:rsid w:val="00397D6B"/>
    <w:rsid w:val="003A1EA4"/>
    <w:rsid w:val="003A2223"/>
    <w:rsid w:val="003A24AF"/>
    <w:rsid w:val="003A2A0F"/>
    <w:rsid w:val="003A36D7"/>
    <w:rsid w:val="003A45A1"/>
    <w:rsid w:val="003A47E7"/>
    <w:rsid w:val="003A580D"/>
    <w:rsid w:val="003A5B0A"/>
    <w:rsid w:val="003A6BAC"/>
    <w:rsid w:val="003A70A4"/>
    <w:rsid w:val="003A7DDF"/>
    <w:rsid w:val="003A7EF3"/>
    <w:rsid w:val="003B106A"/>
    <w:rsid w:val="003B159C"/>
    <w:rsid w:val="003B369F"/>
    <w:rsid w:val="003B36A3"/>
    <w:rsid w:val="003B4A0A"/>
    <w:rsid w:val="003B623F"/>
    <w:rsid w:val="003B64BB"/>
    <w:rsid w:val="003B7FE5"/>
    <w:rsid w:val="003C0EFD"/>
    <w:rsid w:val="003C11C8"/>
    <w:rsid w:val="003C1AAA"/>
    <w:rsid w:val="003C20C1"/>
    <w:rsid w:val="003C2702"/>
    <w:rsid w:val="003C5DBA"/>
    <w:rsid w:val="003C7806"/>
    <w:rsid w:val="003D06C2"/>
    <w:rsid w:val="003D109F"/>
    <w:rsid w:val="003D1C7C"/>
    <w:rsid w:val="003D2478"/>
    <w:rsid w:val="003D3C45"/>
    <w:rsid w:val="003D431B"/>
    <w:rsid w:val="003D5B1F"/>
    <w:rsid w:val="003D60B3"/>
    <w:rsid w:val="003D7368"/>
    <w:rsid w:val="003E15FA"/>
    <w:rsid w:val="003E494B"/>
    <w:rsid w:val="003E55E4"/>
    <w:rsid w:val="003E6218"/>
    <w:rsid w:val="003E74E3"/>
    <w:rsid w:val="003F05C7"/>
    <w:rsid w:val="003F1554"/>
    <w:rsid w:val="003F2CD4"/>
    <w:rsid w:val="003F4D25"/>
    <w:rsid w:val="003F57C8"/>
    <w:rsid w:val="003F6BBE"/>
    <w:rsid w:val="004000E8"/>
    <w:rsid w:val="004007FD"/>
    <w:rsid w:val="004020CE"/>
    <w:rsid w:val="00402E2B"/>
    <w:rsid w:val="0040512B"/>
    <w:rsid w:val="00405CA5"/>
    <w:rsid w:val="0040674A"/>
    <w:rsid w:val="00407CD3"/>
    <w:rsid w:val="00410134"/>
    <w:rsid w:val="00410B72"/>
    <w:rsid w:val="00410F18"/>
    <w:rsid w:val="0041263E"/>
    <w:rsid w:val="00413763"/>
    <w:rsid w:val="00413AAC"/>
    <w:rsid w:val="00413E92"/>
    <w:rsid w:val="00420BD9"/>
    <w:rsid w:val="00421105"/>
    <w:rsid w:val="004214AA"/>
    <w:rsid w:val="00421D07"/>
    <w:rsid w:val="00422AA4"/>
    <w:rsid w:val="00423B09"/>
    <w:rsid w:val="004242F4"/>
    <w:rsid w:val="004246D5"/>
    <w:rsid w:val="00427248"/>
    <w:rsid w:val="00427918"/>
    <w:rsid w:val="004301BB"/>
    <w:rsid w:val="00433142"/>
    <w:rsid w:val="004336DE"/>
    <w:rsid w:val="004338FC"/>
    <w:rsid w:val="00437447"/>
    <w:rsid w:val="00441844"/>
    <w:rsid w:val="00441A92"/>
    <w:rsid w:val="00441E37"/>
    <w:rsid w:val="004431DC"/>
    <w:rsid w:val="00443C47"/>
    <w:rsid w:val="004441C7"/>
    <w:rsid w:val="00444F56"/>
    <w:rsid w:val="00446488"/>
    <w:rsid w:val="004517AA"/>
    <w:rsid w:val="00452CAC"/>
    <w:rsid w:val="0045522C"/>
    <w:rsid w:val="00457565"/>
    <w:rsid w:val="00457B71"/>
    <w:rsid w:val="00461E09"/>
    <w:rsid w:val="00464689"/>
    <w:rsid w:val="0046559B"/>
    <w:rsid w:val="00465AD3"/>
    <w:rsid w:val="004662D8"/>
    <w:rsid w:val="004669E2"/>
    <w:rsid w:val="00466E17"/>
    <w:rsid w:val="00470C31"/>
    <w:rsid w:val="00470C89"/>
    <w:rsid w:val="00471DE0"/>
    <w:rsid w:val="004734D0"/>
    <w:rsid w:val="004737EC"/>
    <w:rsid w:val="0047556B"/>
    <w:rsid w:val="00476B0F"/>
    <w:rsid w:val="00477768"/>
    <w:rsid w:val="00477AD0"/>
    <w:rsid w:val="0048308F"/>
    <w:rsid w:val="00492BC5"/>
    <w:rsid w:val="00493505"/>
    <w:rsid w:val="00493CB5"/>
    <w:rsid w:val="00493EA2"/>
    <w:rsid w:val="004964F1"/>
    <w:rsid w:val="00496DCC"/>
    <w:rsid w:val="004A16BC"/>
    <w:rsid w:val="004A1A59"/>
    <w:rsid w:val="004A2B94"/>
    <w:rsid w:val="004B38C2"/>
    <w:rsid w:val="004B5B1B"/>
    <w:rsid w:val="004B5BF3"/>
    <w:rsid w:val="004B6F6A"/>
    <w:rsid w:val="004B75A4"/>
    <w:rsid w:val="004B7C0C"/>
    <w:rsid w:val="004C0C4E"/>
    <w:rsid w:val="004C129B"/>
    <w:rsid w:val="004C3898"/>
    <w:rsid w:val="004C5F67"/>
    <w:rsid w:val="004D227C"/>
    <w:rsid w:val="004D327C"/>
    <w:rsid w:val="004D36B1"/>
    <w:rsid w:val="004D7EBD"/>
    <w:rsid w:val="004E10E6"/>
    <w:rsid w:val="004E1606"/>
    <w:rsid w:val="004E2680"/>
    <w:rsid w:val="004E28F9"/>
    <w:rsid w:val="004E3B8C"/>
    <w:rsid w:val="004E462E"/>
    <w:rsid w:val="004E56DC"/>
    <w:rsid w:val="004E6DCB"/>
    <w:rsid w:val="004E76F4"/>
    <w:rsid w:val="004E99EA"/>
    <w:rsid w:val="004F0B4E"/>
    <w:rsid w:val="004F0B6C"/>
    <w:rsid w:val="004F1499"/>
    <w:rsid w:val="004F2078"/>
    <w:rsid w:val="004F4DA3"/>
    <w:rsid w:val="005002F4"/>
    <w:rsid w:val="005031B1"/>
    <w:rsid w:val="00503CAE"/>
    <w:rsid w:val="00505224"/>
    <w:rsid w:val="00505975"/>
    <w:rsid w:val="00506557"/>
    <w:rsid w:val="0050677A"/>
    <w:rsid w:val="005108D8"/>
    <w:rsid w:val="005108DD"/>
    <w:rsid w:val="005109CD"/>
    <w:rsid w:val="005116F9"/>
    <w:rsid w:val="00513832"/>
    <w:rsid w:val="005153A7"/>
    <w:rsid w:val="00516148"/>
    <w:rsid w:val="005219CF"/>
    <w:rsid w:val="00523648"/>
    <w:rsid w:val="00524736"/>
    <w:rsid w:val="00524AE3"/>
    <w:rsid w:val="00526325"/>
    <w:rsid w:val="00526547"/>
    <w:rsid w:val="005317EA"/>
    <w:rsid w:val="00531E2C"/>
    <w:rsid w:val="00534240"/>
    <w:rsid w:val="00534B59"/>
    <w:rsid w:val="00536759"/>
    <w:rsid w:val="00537C62"/>
    <w:rsid w:val="00537DC2"/>
    <w:rsid w:val="00543BE4"/>
    <w:rsid w:val="0054563B"/>
    <w:rsid w:val="00546970"/>
    <w:rsid w:val="00550F0D"/>
    <w:rsid w:val="00554E19"/>
    <w:rsid w:val="0055554A"/>
    <w:rsid w:val="00556D36"/>
    <w:rsid w:val="0056121F"/>
    <w:rsid w:val="005671E7"/>
    <w:rsid w:val="0056721D"/>
    <w:rsid w:val="00570578"/>
    <w:rsid w:val="00570DB7"/>
    <w:rsid w:val="00571910"/>
    <w:rsid w:val="00572505"/>
    <w:rsid w:val="00576682"/>
    <w:rsid w:val="00576D42"/>
    <w:rsid w:val="00577DFB"/>
    <w:rsid w:val="00582679"/>
    <w:rsid w:val="00582809"/>
    <w:rsid w:val="005856DC"/>
    <w:rsid w:val="005870B8"/>
    <w:rsid w:val="0058798C"/>
    <w:rsid w:val="00587CF3"/>
    <w:rsid w:val="005900FA"/>
    <w:rsid w:val="00590A0C"/>
    <w:rsid w:val="00590A6F"/>
    <w:rsid w:val="0059308D"/>
    <w:rsid w:val="005931FB"/>
    <w:rsid w:val="005935A4"/>
    <w:rsid w:val="005948C2"/>
    <w:rsid w:val="00595DCA"/>
    <w:rsid w:val="0059779B"/>
    <w:rsid w:val="005A1CA5"/>
    <w:rsid w:val="005A209A"/>
    <w:rsid w:val="005A51CF"/>
    <w:rsid w:val="005A61A9"/>
    <w:rsid w:val="005A64EB"/>
    <w:rsid w:val="005A662D"/>
    <w:rsid w:val="005B1222"/>
    <w:rsid w:val="005B1409"/>
    <w:rsid w:val="005B18D6"/>
    <w:rsid w:val="005B32D5"/>
    <w:rsid w:val="005B35D7"/>
    <w:rsid w:val="005B392A"/>
    <w:rsid w:val="005B3AA3"/>
    <w:rsid w:val="005B68A5"/>
    <w:rsid w:val="005B6F83"/>
    <w:rsid w:val="005B7697"/>
    <w:rsid w:val="005B7CED"/>
    <w:rsid w:val="005C3860"/>
    <w:rsid w:val="005C4824"/>
    <w:rsid w:val="005C4BB7"/>
    <w:rsid w:val="005C680D"/>
    <w:rsid w:val="005C74FB"/>
    <w:rsid w:val="005D1602"/>
    <w:rsid w:val="005D4313"/>
    <w:rsid w:val="005D459D"/>
    <w:rsid w:val="005D5FD6"/>
    <w:rsid w:val="005E04EC"/>
    <w:rsid w:val="005E0A20"/>
    <w:rsid w:val="005E248A"/>
    <w:rsid w:val="005E385F"/>
    <w:rsid w:val="005E46A9"/>
    <w:rsid w:val="005E5B81"/>
    <w:rsid w:val="005F2CB1"/>
    <w:rsid w:val="005F3025"/>
    <w:rsid w:val="005F3307"/>
    <w:rsid w:val="005F5BA5"/>
    <w:rsid w:val="005F618C"/>
    <w:rsid w:val="005F70BD"/>
    <w:rsid w:val="00601C4A"/>
    <w:rsid w:val="0060283C"/>
    <w:rsid w:val="0060325E"/>
    <w:rsid w:val="00603275"/>
    <w:rsid w:val="0060347C"/>
    <w:rsid w:val="00604ABD"/>
    <w:rsid w:val="00604F14"/>
    <w:rsid w:val="006108A2"/>
    <w:rsid w:val="00610A5E"/>
    <w:rsid w:val="006112A6"/>
    <w:rsid w:val="00611B83"/>
    <w:rsid w:val="006121DE"/>
    <w:rsid w:val="00613257"/>
    <w:rsid w:val="00613B47"/>
    <w:rsid w:val="006159E1"/>
    <w:rsid w:val="006171C8"/>
    <w:rsid w:val="00617A3E"/>
    <w:rsid w:val="00620A71"/>
    <w:rsid w:val="00620D80"/>
    <w:rsid w:val="00621031"/>
    <w:rsid w:val="00621F8A"/>
    <w:rsid w:val="00621FE7"/>
    <w:rsid w:val="00622C8A"/>
    <w:rsid w:val="006234A6"/>
    <w:rsid w:val="00630001"/>
    <w:rsid w:val="006311B3"/>
    <w:rsid w:val="00632791"/>
    <w:rsid w:val="0063284C"/>
    <w:rsid w:val="00633BF6"/>
    <w:rsid w:val="00636398"/>
    <w:rsid w:val="006368D3"/>
    <w:rsid w:val="006377EC"/>
    <w:rsid w:val="00641251"/>
    <w:rsid w:val="0064151F"/>
    <w:rsid w:val="00641533"/>
    <w:rsid w:val="0064208D"/>
    <w:rsid w:val="00642C1C"/>
    <w:rsid w:val="00643234"/>
    <w:rsid w:val="00643475"/>
    <w:rsid w:val="0064396A"/>
    <w:rsid w:val="00643D0D"/>
    <w:rsid w:val="0064624E"/>
    <w:rsid w:val="006503C6"/>
    <w:rsid w:val="00650AB9"/>
    <w:rsid w:val="006513DD"/>
    <w:rsid w:val="0065177E"/>
    <w:rsid w:val="00652C1D"/>
    <w:rsid w:val="00654F13"/>
    <w:rsid w:val="00655733"/>
    <w:rsid w:val="00655ACD"/>
    <w:rsid w:val="00656063"/>
    <w:rsid w:val="00656A92"/>
    <w:rsid w:val="00656DDE"/>
    <w:rsid w:val="00656DF0"/>
    <w:rsid w:val="0066011D"/>
    <w:rsid w:val="006607C0"/>
    <w:rsid w:val="006613A6"/>
    <w:rsid w:val="006627A2"/>
    <w:rsid w:val="0066296E"/>
    <w:rsid w:val="006634E6"/>
    <w:rsid w:val="00663C17"/>
    <w:rsid w:val="006655EE"/>
    <w:rsid w:val="00667EE7"/>
    <w:rsid w:val="00670922"/>
    <w:rsid w:val="00670BE1"/>
    <w:rsid w:val="006715E3"/>
    <w:rsid w:val="0067218F"/>
    <w:rsid w:val="006729C1"/>
    <w:rsid w:val="006741F2"/>
    <w:rsid w:val="0067439B"/>
    <w:rsid w:val="00674CC3"/>
    <w:rsid w:val="00675C72"/>
    <w:rsid w:val="006771F9"/>
    <w:rsid w:val="006774C3"/>
    <w:rsid w:val="006776D7"/>
    <w:rsid w:val="00681003"/>
    <w:rsid w:val="006817C9"/>
    <w:rsid w:val="00682757"/>
    <w:rsid w:val="00682833"/>
    <w:rsid w:val="00683324"/>
    <w:rsid w:val="0068332B"/>
    <w:rsid w:val="00683C96"/>
    <w:rsid w:val="00683ECE"/>
    <w:rsid w:val="0068441B"/>
    <w:rsid w:val="00686334"/>
    <w:rsid w:val="00690A83"/>
    <w:rsid w:val="00692445"/>
    <w:rsid w:val="006949AD"/>
    <w:rsid w:val="00695D48"/>
    <w:rsid w:val="00695FC2"/>
    <w:rsid w:val="00696949"/>
    <w:rsid w:val="00697052"/>
    <w:rsid w:val="006A01E6"/>
    <w:rsid w:val="006A3453"/>
    <w:rsid w:val="006A3854"/>
    <w:rsid w:val="006A46FB"/>
    <w:rsid w:val="006A4996"/>
    <w:rsid w:val="006A528F"/>
    <w:rsid w:val="006A5E28"/>
    <w:rsid w:val="006A697B"/>
    <w:rsid w:val="006A7AFF"/>
    <w:rsid w:val="006B00B0"/>
    <w:rsid w:val="006B1816"/>
    <w:rsid w:val="006B2099"/>
    <w:rsid w:val="006B31D3"/>
    <w:rsid w:val="006B50CF"/>
    <w:rsid w:val="006B5977"/>
    <w:rsid w:val="006B75EF"/>
    <w:rsid w:val="006C03B8"/>
    <w:rsid w:val="006C064E"/>
    <w:rsid w:val="006C06CC"/>
    <w:rsid w:val="006C4D64"/>
    <w:rsid w:val="006C5EC9"/>
    <w:rsid w:val="006C6059"/>
    <w:rsid w:val="006C6314"/>
    <w:rsid w:val="006C7471"/>
    <w:rsid w:val="006C7522"/>
    <w:rsid w:val="006D02FF"/>
    <w:rsid w:val="006D0C5B"/>
    <w:rsid w:val="006D1A75"/>
    <w:rsid w:val="006D1F6D"/>
    <w:rsid w:val="006D269F"/>
    <w:rsid w:val="006D344C"/>
    <w:rsid w:val="006D5411"/>
    <w:rsid w:val="006D6F08"/>
    <w:rsid w:val="006E062C"/>
    <w:rsid w:val="006E168E"/>
    <w:rsid w:val="006E1C82"/>
    <w:rsid w:val="006E2016"/>
    <w:rsid w:val="006E28B7"/>
    <w:rsid w:val="006E2A9B"/>
    <w:rsid w:val="006E3310"/>
    <w:rsid w:val="006E4E39"/>
    <w:rsid w:val="006E565E"/>
    <w:rsid w:val="006E6674"/>
    <w:rsid w:val="006E673D"/>
    <w:rsid w:val="006E7D3B"/>
    <w:rsid w:val="006F1B70"/>
    <w:rsid w:val="006F1D98"/>
    <w:rsid w:val="006F341D"/>
    <w:rsid w:val="006F3CDE"/>
    <w:rsid w:val="006F4BCF"/>
    <w:rsid w:val="006F581A"/>
    <w:rsid w:val="006F5842"/>
    <w:rsid w:val="006F58D4"/>
    <w:rsid w:val="006F6582"/>
    <w:rsid w:val="006F680E"/>
    <w:rsid w:val="00701E58"/>
    <w:rsid w:val="0070346E"/>
    <w:rsid w:val="00704EDB"/>
    <w:rsid w:val="00705482"/>
    <w:rsid w:val="00706101"/>
    <w:rsid w:val="00707072"/>
    <w:rsid w:val="00707D61"/>
    <w:rsid w:val="00712287"/>
    <w:rsid w:val="00712772"/>
    <w:rsid w:val="00712D2B"/>
    <w:rsid w:val="007148D3"/>
    <w:rsid w:val="00715B9A"/>
    <w:rsid w:val="00715BE4"/>
    <w:rsid w:val="0072145D"/>
    <w:rsid w:val="00721B32"/>
    <w:rsid w:val="0072564F"/>
    <w:rsid w:val="007257D0"/>
    <w:rsid w:val="00726EA6"/>
    <w:rsid w:val="00727208"/>
    <w:rsid w:val="00727680"/>
    <w:rsid w:val="00727D00"/>
    <w:rsid w:val="00732568"/>
    <w:rsid w:val="007326A1"/>
    <w:rsid w:val="00733829"/>
    <w:rsid w:val="007348B1"/>
    <w:rsid w:val="007362A6"/>
    <w:rsid w:val="00736D7D"/>
    <w:rsid w:val="007404B0"/>
    <w:rsid w:val="00740E58"/>
    <w:rsid w:val="00741BF3"/>
    <w:rsid w:val="00742F23"/>
    <w:rsid w:val="007445A0"/>
    <w:rsid w:val="0074524B"/>
    <w:rsid w:val="00745DAC"/>
    <w:rsid w:val="0074604F"/>
    <w:rsid w:val="00746C96"/>
    <w:rsid w:val="00747D8B"/>
    <w:rsid w:val="007507CB"/>
    <w:rsid w:val="007511D7"/>
    <w:rsid w:val="00751228"/>
    <w:rsid w:val="00751A4A"/>
    <w:rsid w:val="0075390B"/>
    <w:rsid w:val="00755773"/>
    <w:rsid w:val="007563CC"/>
    <w:rsid w:val="00756B56"/>
    <w:rsid w:val="007571E1"/>
    <w:rsid w:val="007604B2"/>
    <w:rsid w:val="007604C7"/>
    <w:rsid w:val="00765281"/>
    <w:rsid w:val="00766BAD"/>
    <w:rsid w:val="00767978"/>
    <w:rsid w:val="00767ADA"/>
    <w:rsid w:val="0077007F"/>
    <w:rsid w:val="0077059D"/>
    <w:rsid w:val="0077090C"/>
    <w:rsid w:val="0077115E"/>
    <w:rsid w:val="007729A2"/>
    <w:rsid w:val="00774E42"/>
    <w:rsid w:val="0077558E"/>
    <w:rsid w:val="007755F2"/>
    <w:rsid w:val="00776971"/>
    <w:rsid w:val="00777AF7"/>
    <w:rsid w:val="00780A80"/>
    <w:rsid w:val="0078177E"/>
    <w:rsid w:val="0078304C"/>
    <w:rsid w:val="00783673"/>
    <w:rsid w:val="00783F77"/>
    <w:rsid w:val="0078460A"/>
    <w:rsid w:val="00785490"/>
    <w:rsid w:val="0078619A"/>
    <w:rsid w:val="0078655A"/>
    <w:rsid w:val="007874BA"/>
    <w:rsid w:val="00787911"/>
    <w:rsid w:val="007925EA"/>
    <w:rsid w:val="00793CD8"/>
    <w:rsid w:val="00794552"/>
    <w:rsid w:val="00795A0E"/>
    <w:rsid w:val="00795C92"/>
    <w:rsid w:val="00796231"/>
    <w:rsid w:val="00797173"/>
    <w:rsid w:val="00797944"/>
    <w:rsid w:val="007A0171"/>
    <w:rsid w:val="007A1CB3"/>
    <w:rsid w:val="007A2FF5"/>
    <w:rsid w:val="007A306F"/>
    <w:rsid w:val="007A3671"/>
    <w:rsid w:val="007A43A6"/>
    <w:rsid w:val="007A44B6"/>
    <w:rsid w:val="007A4858"/>
    <w:rsid w:val="007A58A6"/>
    <w:rsid w:val="007A625C"/>
    <w:rsid w:val="007A7D1C"/>
    <w:rsid w:val="007B23C8"/>
    <w:rsid w:val="007B3D2D"/>
    <w:rsid w:val="007B50AE"/>
    <w:rsid w:val="007B51DF"/>
    <w:rsid w:val="007B565A"/>
    <w:rsid w:val="007B5CB3"/>
    <w:rsid w:val="007C05DD"/>
    <w:rsid w:val="007C27C6"/>
    <w:rsid w:val="007C34DE"/>
    <w:rsid w:val="007C3D18"/>
    <w:rsid w:val="007C4219"/>
    <w:rsid w:val="007C5B6A"/>
    <w:rsid w:val="007C60BF"/>
    <w:rsid w:val="007C62C4"/>
    <w:rsid w:val="007C6A07"/>
    <w:rsid w:val="007C703E"/>
    <w:rsid w:val="007C75A1"/>
    <w:rsid w:val="007C77A5"/>
    <w:rsid w:val="007D04E5"/>
    <w:rsid w:val="007D416D"/>
    <w:rsid w:val="007D450D"/>
    <w:rsid w:val="007D525B"/>
    <w:rsid w:val="007D5483"/>
    <w:rsid w:val="007D5815"/>
    <w:rsid w:val="007D5901"/>
    <w:rsid w:val="007D7526"/>
    <w:rsid w:val="007E1617"/>
    <w:rsid w:val="007E2498"/>
    <w:rsid w:val="007E2530"/>
    <w:rsid w:val="007E4610"/>
    <w:rsid w:val="007E4715"/>
    <w:rsid w:val="007E505B"/>
    <w:rsid w:val="007E7091"/>
    <w:rsid w:val="007E7D8F"/>
    <w:rsid w:val="007F021C"/>
    <w:rsid w:val="007F276A"/>
    <w:rsid w:val="007F395B"/>
    <w:rsid w:val="007F6F3F"/>
    <w:rsid w:val="00800D9C"/>
    <w:rsid w:val="00800FA9"/>
    <w:rsid w:val="008031CF"/>
    <w:rsid w:val="00803FAE"/>
    <w:rsid w:val="00805446"/>
    <w:rsid w:val="00805953"/>
    <w:rsid w:val="00805E88"/>
    <w:rsid w:val="0080605F"/>
    <w:rsid w:val="00807786"/>
    <w:rsid w:val="008102DB"/>
    <w:rsid w:val="00811FCB"/>
    <w:rsid w:val="008125A7"/>
    <w:rsid w:val="00812C10"/>
    <w:rsid w:val="00813EC7"/>
    <w:rsid w:val="0081452B"/>
    <w:rsid w:val="00815756"/>
    <w:rsid w:val="008158D6"/>
    <w:rsid w:val="00815EB2"/>
    <w:rsid w:val="00817196"/>
    <w:rsid w:val="00817E19"/>
    <w:rsid w:val="00820494"/>
    <w:rsid w:val="008235BE"/>
    <w:rsid w:val="008235DB"/>
    <w:rsid w:val="00824AB4"/>
    <w:rsid w:val="00825C42"/>
    <w:rsid w:val="00825D25"/>
    <w:rsid w:val="008273C3"/>
    <w:rsid w:val="00827D6F"/>
    <w:rsid w:val="00827E12"/>
    <w:rsid w:val="00830A90"/>
    <w:rsid w:val="00831BFD"/>
    <w:rsid w:val="00833823"/>
    <w:rsid w:val="00833AA8"/>
    <w:rsid w:val="00834295"/>
    <w:rsid w:val="0083704C"/>
    <w:rsid w:val="00837169"/>
    <w:rsid w:val="008376AC"/>
    <w:rsid w:val="00843E99"/>
    <w:rsid w:val="00844427"/>
    <w:rsid w:val="008444E8"/>
    <w:rsid w:val="00844AE7"/>
    <w:rsid w:val="00844E80"/>
    <w:rsid w:val="00846DB9"/>
    <w:rsid w:val="00846FE7"/>
    <w:rsid w:val="00847868"/>
    <w:rsid w:val="00850608"/>
    <w:rsid w:val="00853FE6"/>
    <w:rsid w:val="0085537C"/>
    <w:rsid w:val="00855711"/>
    <w:rsid w:val="00856911"/>
    <w:rsid w:val="00860A9E"/>
    <w:rsid w:val="00866098"/>
    <w:rsid w:val="00866D7A"/>
    <w:rsid w:val="00866E81"/>
    <w:rsid w:val="008677FD"/>
    <w:rsid w:val="008706D4"/>
    <w:rsid w:val="00870800"/>
    <w:rsid w:val="00870D35"/>
    <w:rsid w:val="00870E1C"/>
    <w:rsid w:val="00870F8A"/>
    <w:rsid w:val="008719A4"/>
    <w:rsid w:val="00871D23"/>
    <w:rsid w:val="00874312"/>
    <w:rsid w:val="0087437C"/>
    <w:rsid w:val="00875CD7"/>
    <w:rsid w:val="00876B4D"/>
    <w:rsid w:val="00877D96"/>
    <w:rsid w:val="00877F18"/>
    <w:rsid w:val="0088248D"/>
    <w:rsid w:val="0088337D"/>
    <w:rsid w:val="008848B2"/>
    <w:rsid w:val="008862BA"/>
    <w:rsid w:val="00890D81"/>
    <w:rsid w:val="008935A5"/>
    <w:rsid w:val="008941E3"/>
    <w:rsid w:val="00894A88"/>
    <w:rsid w:val="00895386"/>
    <w:rsid w:val="00897D71"/>
    <w:rsid w:val="008A0484"/>
    <w:rsid w:val="008A1DA8"/>
    <w:rsid w:val="008A21FF"/>
    <w:rsid w:val="008A22AB"/>
    <w:rsid w:val="008A2CE2"/>
    <w:rsid w:val="008A30AC"/>
    <w:rsid w:val="008A3313"/>
    <w:rsid w:val="008A3B25"/>
    <w:rsid w:val="008A44B8"/>
    <w:rsid w:val="008A51A8"/>
    <w:rsid w:val="008A54C7"/>
    <w:rsid w:val="008A6206"/>
    <w:rsid w:val="008A77D8"/>
    <w:rsid w:val="008B0483"/>
    <w:rsid w:val="008B07AC"/>
    <w:rsid w:val="008B120C"/>
    <w:rsid w:val="008B2949"/>
    <w:rsid w:val="008B4C92"/>
    <w:rsid w:val="008B51A0"/>
    <w:rsid w:val="008B592A"/>
    <w:rsid w:val="008B592D"/>
    <w:rsid w:val="008B7B5C"/>
    <w:rsid w:val="008B7D4C"/>
    <w:rsid w:val="008C0C99"/>
    <w:rsid w:val="008C2017"/>
    <w:rsid w:val="008C36DC"/>
    <w:rsid w:val="008C40AA"/>
    <w:rsid w:val="008C4958"/>
    <w:rsid w:val="008C4BAA"/>
    <w:rsid w:val="008C5788"/>
    <w:rsid w:val="008C6AE8"/>
    <w:rsid w:val="008C7284"/>
    <w:rsid w:val="008C7474"/>
    <w:rsid w:val="008C7573"/>
    <w:rsid w:val="008C79D0"/>
    <w:rsid w:val="008D00A5"/>
    <w:rsid w:val="008D34F1"/>
    <w:rsid w:val="008D39D8"/>
    <w:rsid w:val="008D4F92"/>
    <w:rsid w:val="008D5F06"/>
    <w:rsid w:val="008D6D1A"/>
    <w:rsid w:val="008D7165"/>
    <w:rsid w:val="008D7255"/>
    <w:rsid w:val="008E065E"/>
    <w:rsid w:val="008E0927"/>
    <w:rsid w:val="008E1909"/>
    <w:rsid w:val="008E2E58"/>
    <w:rsid w:val="008E3450"/>
    <w:rsid w:val="008E353B"/>
    <w:rsid w:val="008F1C4E"/>
    <w:rsid w:val="008F1EAB"/>
    <w:rsid w:val="008F33DC"/>
    <w:rsid w:val="008F477F"/>
    <w:rsid w:val="008F4D54"/>
    <w:rsid w:val="008F4E7A"/>
    <w:rsid w:val="008F65AA"/>
    <w:rsid w:val="008F72B5"/>
    <w:rsid w:val="008F7575"/>
    <w:rsid w:val="009009C8"/>
    <w:rsid w:val="00902350"/>
    <w:rsid w:val="00902459"/>
    <w:rsid w:val="009029C6"/>
    <w:rsid w:val="00902F0B"/>
    <w:rsid w:val="0090336B"/>
    <w:rsid w:val="00903ABA"/>
    <w:rsid w:val="009053AA"/>
    <w:rsid w:val="00905C27"/>
    <w:rsid w:val="00906939"/>
    <w:rsid w:val="00907F9F"/>
    <w:rsid w:val="0091038E"/>
    <w:rsid w:val="009107CF"/>
    <w:rsid w:val="00910B7D"/>
    <w:rsid w:val="00911BCE"/>
    <w:rsid w:val="00911DFB"/>
    <w:rsid w:val="00912DA8"/>
    <w:rsid w:val="009139D9"/>
    <w:rsid w:val="00914AD8"/>
    <w:rsid w:val="00916079"/>
    <w:rsid w:val="00917CE9"/>
    <w:rsid w:val="009203A9"/>
    <w:rsid w:val="0092075B"/>
    <w:rsid w:val="00920BDD"/>
    <w:rsid w:val="00920BF2"/>
    <w:rsid w:val="00922010"/>
    <w:rsid w:val="009317D8"/>
    <w:rsid w:val="00931A80"/>
    <w:rsid w:val="00931BD9"/>
    <w:rsid w:val="009328D4"/>
    <w:rsid w:val="00932D4E"/>
    <w:rsid w:val="00934F13"/>
    <w:rsid w:val="009368F3"/>
    <w:rsid w:val="00937350"/>
    <w:rsid w:val="00940361"/>
    <w:rsid w:val="00941636"/>
    <w:rsid w:val="009422FE"/>
    <w:rsid w:val="00943742"/>
    <w:rsid w:val="009438FF"/>
    <w:rsid w:val="00943C99"/>
    <w:rsid w:val="00945C05"/>
    <w:rsid w:val="00946945"/>
    <w:rsid w:val="0094728F"/>
    <w:rsid w:val="00947713"/>
    <w:rsid w:val="00950DE7"/>
    <w:rsid w:val="009517DA"/>
    <w:rsid w:val="00951ECB"/>
    <w:rsid w:val="00953920"/>
    <w:rsid w:val="00953D47"/>
    <w:rsid w:val="00956817"/>
    <w:rsid w:val="0095681E"/>
    <w:rsid w:val="009568BF"/>
    <w:rsid w:val="009572D4"/>
    <w:rsid w:val="0096119D"/>
    <w:rsid w:val="00961921"/>
    <w:rsid w:val="009631E4"/>
    <w:rsid w:val="0096430A"/>
    <w:rsid w:val="00964E26"/>
    <w:rsid w:val="0096554B"/>
    <w:rsid w:val="0096584A"/>
    <w:rsid w:val="00971F08"/>
    <w:rsid w:val="00972819"/>
    <w:rsid w:val="0097603D"/>
    <w:rsid w:val="0097693E"/>
    <w:rsid w:val="00976949"/>
    <w:rsid w:val="00977FCC"/>
    <w:rsid w:val="00980477"/>
    <w:rsid w:val="00981319"/>
    <w:rsid w:val="00985253"/>
    <w:rsid w:val="009853B3"/>
    <w:rsid w:val="009856ED"/>
    <w:rsid w:val="00987037"/>
    <w:rsid w:val="00987558"/>
    <w:rsid w:val="009903AA"/>
    <w:rsid w:val="00990630"/>
    <w:rsid w:val="00991761"/>
    <w:rsid w:val="00993060"/>
    <w:rsid w:val="00993F49"/>
    <w:rsid w:val="00994DCA"/>
    <w:rsid w:val="00995A8A"/>
    <w:rsid w:val="00995AFA"/>
    <w:rsid w:val="009960EC"/>
    <w:rsid w:val="009970DD"/>
    <w:rsid w:val="009A0FBA"/>
    <w:rsid w:val="009A1601"/>
    <w:rsid w:val="009A16BA"/>
    <w:rsid w:val="009A3BB6"/>
    <w:rsid w:val="009A462D"/>
    <w:rsid w:val="009A5CBA"/>
    <w:rsid w:val="009A5D3C"/>
    <w:rsid w:val="009B170C"/>
    <w:rsid w:val="009B1F30"/>
    <w:rsid w:val="009B3AC2"/>
    <w:rsid w:val="009B4DF4"/>
    <w:rsid w:val="009B564E"/>
    <w:rsid w:val="009B7D94"/>
    <w:rsid w:val="009B7E87"/>
    <w:rsid w:val="009C0169"/>
    <w:rsid w:val="009C01C4"/>
    <w:rsid w:val="009C02E0"/>
    <w:rsid w:val="009C0AB9"/>
    <w:rsid w:val="009C403E"/>
    <w:rsid w:val="009D1978"/>
    <w:rsid w:val="009D20EF"/>
    <w:rsid w:val="009D2D91"/>
    <w:rsid w:val="009D3D9F"/>
    <w:rsid w:val="009D4FF0"/>
    <w:rsid w:val="009D703C"/>
    <w:rsid w:val="009D718F"/>
    <w:rsid w:val="009E068F"/>
    <w:rsid w:val="009E1267"/>
    <w:rsid w:val="009E14E0"/>
    <w:rsid w:val="009E35DB"/>
    <w:rsid w:val="009E3EFB"/>
    <w:rsid w:val="009E47A3"/>
    <w:rsid w:val="009F08F3"/>
    <w:rsid w:val="009F22B6"/>
    <w:rsid w:val="009F341A"/>
    <w:rsid w:val="009F344F"/>
    <w:rsid w:val="009F5A1D"/>
    <w:rsid w:val="009F74FF"/>
    <w:rsid w:val="009F7A14"/>
    <w:rsid w:val="00A0162E"/>
    <w:rsid w:val="00A02F1E"/>
    <w:rsid w:val="00A031D8"/>
    <w:rsid w:val="00A03D05"/>
    <w:rsid w:val="00A04362"/>
    <w:rsid w:val="00A048A8"/>
    <w:rsid w:val="00A04F49"/>
    <w:rsid w:val="00A05CCD"/>
    <w:rsid w:val="00A1251E"/>
    <w:rsid w:val="00A13E54"/>
    <w:rsid w:val="00A170B5"/>
    <w:rsid w:val="00A1789F"/>
    <w:rsid w:val="00A17F63"/>
    <w:rsid w:val="00A2193B"/>
    <w:rsid w:val="00A232DE"/>
    <w:rsid w:val="00A2351A"/>
    <w:rsid w:val="00A239BD"/>
    <w:rsid w:val="00A245BE"/>
    <w:rsid w:val="00A24A38"/>
    <w:rsid w:val="00A264A9"/>
    <w:rsid w:val="00A26DCF"/>
    <w:rsid w:val="00A27785"/>
    <w:rsid w:val="00A30187"/>
    <w:rsid w:val="00A32C45"/>
    <w:rsid w:val="00A3448A"/>
    <w:rsid w:val="00A35C6D"/>
    <w:rsid w:val="00A36297"/>
    <w:rsid w:val="00A377D2"/>
    <w:rsid w:val="00A41016"/>
    <w:rsid w:val="00A41E2B"/>
    <w:rsid w:val="00A45B74"/>
    <w:rsid w:val="00A46061"/>
    <w:rsid w:val="00A5226A"/>
    <w:rsid w:val="00A522E9"/>
    <w:rsid w:val="00A52E1D"/>
    <w:rsid w:val="00A54377"/>
    <w:rsid w:val="00A54E0C"/>
    <w:rsid w:val="00A61499"/>
    <w:rsid w:val="00A62A77"/>
    <w:rsid w:val="00A63483"/>
    <w:rsid w:val="00A63B76"/>
    <w:rsid w:val="00A657D7"/>
    <w:rsid w:val="00A660AC"/>
    <w:rsid w:val="00A6716E"/>
    <w:rsid w:val="00A672BF"/>
    <w:rsid w:val="00A67699"/>
    <w:rsid w:val="00A67E6C"/>
    <w:rsid w:val="00A71B99"/>
    <w:rsid w:val="00A72074"/>
    <w:rsid w:val="00A739D0"/>
    <w:rsid w:val="00A761D4"/>
    <w:rsid w:val="00A77148"/>
    <w:rsid w:val="00A77EC4"/>
    <w:rsid w:val="00A804F7"/>
    <w:rsid w:val="00A865EE"/>
    <w:rsid w:val="00A87094"/>
    <w:rsid w:val="00A913E8"/>
    <w:rsid w:val="00A91A9C"/>
    <w:rsid w:val="00A92879"/>
    <w:rsid w:val="00A9442A"/>
    <w:rsid w:val="00AA016F"/>
    <w:rsid w:val="00AA0CD0"/>
    <w:rsid w:val="00AA1ED6"/>
    <w:rsid w:val="00AA51D6"/>
    <w:rsid w:val="00AA755A"/>
    <w:rsid w:val="00AB0549"/>
    <w:rsid w:val="00AB06A6"/>
    <w:rsid w:val="00AB0BC8"/>
    <w:rsid w:val="00AB1120"/>
    <w:rsid w:val="00AB11CA"/>
    <w:rsid w:val="00AB14D9"/>
    <w:rsid w:val="00AB19D5"/>
    <w:rsid w:val="00AB388A"/>
    <w:rsid w:val="00AB46C1"/>
    <w:rsid w:val="00AB4AB8"/>
    <w:rsid w:val="00AB5C29"/>
    <w:rsid w:val="00AB5C2D"/>
    <w:rsid w:val="00AB5E20"/>
    <w:rsid w:val="00AB655E"/>
    <w:rsid w:val="00AC007F"/>
    <w:rsid w:val="00AC2E9B"/>
    <w:rsid w:val="00AC2ECD"/>
    <w:rsid w:val="00AC3119"/>
    <w:rsid w:val="00AC3932"/>
    <w:rsid w:val="00AC49FB"/>
    <w:rsid w:val="00AC5A10"/>
    <w:rsid w:val="00AD0AA3"/>
    <w:rsid w:val="00AD0B27"/>
    <w:rsid w:val="00AD1519"/>
    <w:rsid w:val="00AD1F6E"/>
    <w:rsid w:val="00AD237E"/>
    <w:rsid w:val="00AD2ED0"/>
    <w:rsid w:val="00AD3F94"/>
    <w:rsid w:val="00AD4A5A"/>
    <w:rsid w:val="00AE27AC"/>
    <w:rsid w:val="00AE3750"/>
    <w:rsid w:val="00AE40E0"/>
    <w:rsid w:val="00AE4DBA"/>
    <w:rsid w:val="00AE4DFA"/>
    <w:rsid w:val="00AE4F07"/>
    <w:rsid w:val="00AE5475"/>
    <w:rsid w:val="00AE7F4B"/>
    <w:rsid w:val="00AF1C5D"/>
    <w:rsid w:val="00AF207E"/>
    <w:rsid w:val="00AF38E7"/>
    <w:rsid w:val="00AF42D7"/>
    <w:rsid w:val="00AF66B0"/>
    <w:rsid w:val="00AF71AD"/>
    <w:rsid w:val="00AF73D5"/>
    <w:rsid w:val="00B006FE"/>
    <w:rsid w:val="00B007CB"/>
    <w:rsid w:val="00B012C4"/>
    <w:rsid w:val="00B02AA9"/>
    <w:rsid w:val="00B02CDE"/>
    <w:rsid w:val="00B02FA3"/>
    <w:rsid w:val="00B035B1"/>
    <w:rsid w:val="00B05084"/>
    <w:rsid w:val="00B12A06"/>
    <w:rsid w:val="00B157F9"/>
    <w:rsid w:val="00B20256"/>
    <w:rsid w:val="00B20D09"/>
    <w:rsid w:val="00B20DD2"/>
    <w:rsid w:val="00B24498"/>
    <w:rsid w:val="00B2757F"/>
    <w:rsid w:val="00B2763F"/>
    <w:rsid w:val="00B27AAC"/>
    <w:rsid w:val="00B30929"/>
    <w:rsid w:val="00B3105A"/>
    <w:rsid w:val="00B33F46"/>
    <w:rsid w:val="00B358B8"/>
    <w:rsid w:val="00B372AA"/>
    <w:rsid w:val="00B40445"/>
    <w:rsid w:val="00B4060F"/>
    <w:rsid w:val="00B409E0"/>
    <w:rsid w:val="00B41888"/>
    <w:rsid w:val="00B4273E"/>
    <w:rsid w:val="00B4409F"/>
    <w:rsid w:val="00B451C1"/>
    <w:rsid w:val="00B45A52"/>
    <w:rsid w:val="00B46175"/>
    <w:rsid w:val="00B46615"/>
    <w:rsid w:val="00B46804"/>
    <w:rsid w:val="00B53247"/>
    <w:rsid w:val="00B548B7"/>
    <w:rsid w:val="00B56231"/>
    <w:rsid w:val="00B56532"/>
    <w:rsid w:val="00B604F1"/>
    <w:rsid w:val="00B6376F"/>
    <w:rsid w:val="00B664C7"/>
    <w:rsid w:val="00B66601"/>
    <w:rsid w:val="00B713D8"/>
    <w:rsid w:val="00B72D30"/>
    <w:rsid w:val="00B739F6"/>
    <w:rsid w:val="00B81A6C"/>
    <w:rsid w:val="00B82FAC"/>
    <w:rsid w:val="00B84520"/>
    <w:rsid w:val="00B85DE5"/>
    <w:rsid w:val="00B90F73"/>
    <w:rsid w:val="00B91F18"/>
    <w:rsid w:val="00B9247F"/>
    <w:rsid w:val="00B92A71"/>
    <w:rsid w:val="00B93B59"/>
    <w:rsid w:val="00B9406A"/>
    <w:rsid w:val="00B949C2"/>
    <w:rsid w:val="00B9722C"/>
    <w:rsid w:val="00BA2280"/>
    <w:rsid w:val="00BA2A08"/>
    <w:rsid w:val="00BA2AC3"/>
    <w:rsid w:val="00BA41A8"/>
    <w:rsid w:val="00BA4CF3"/>
    <w:rsid w:val="00BA56D2"/>
    <w:rsid w:val="00BA76E0"/>
    <w:rsid w:val="00BB1436"/>
    <w:rsid w:val="00BB1ACD"/>
    <w:rsid w:val="00BB1E95"/>
    <w:rsid w:val="00BB2A25"/>
    <w:rsid w:val="00BB41D5"/>
    <w:rsid w:val="00BB51E9"/>
    <w:rsid w:val="00BB6AA3"/>
    <w:rsid w:val="00BC04DD"/>
    <w:rsid w:val="00BC0FDC"/>
    <w:rsid w:val="00BC1052"/>
    <w:rsid w:val="00BC161F"/>
    <w:rsid w:val="00BC22E5"/>
    <w:rsid w:val="00BC25FE"/>
    <w:rsid w:val="00BC3053"/>
    <w:rsid w:val="00BC4B81"/>
    <w:rsid w:val="00BC4D2E"/>
    <w:rsid w:val="00BC6D7D"/>
    <w:rsid w:val="00BD3D6D"/>
    <w:rsid w:val="00BD48AC"/>
    <w:rsid w:val="00BD599F"/>
    <w:rsid w:val="00BD5DC4"/>
    <w:rsid w:val="00BD5F1A"/>
    <w:rsid w:val="00BD644B"/>
    <w:rsid w:val="00BE027E"/>
    <w:rsid w:val="00BE0CAB"/>
    <w:rsid w:val="00BE1234"/>
    <w:rsid w:val="00BE1D23"/>
    <w:rsid w:val="00BE2FA6"/>
    <w:rsid w:val="00BE333F"/>
    <w:rsid w:val="00BE3ED7"/>
    <w:rsid w:val="00BE4DB3"/>
    <w:rsid w:val="00BE7406"/>
    <w:rsid w:val="00BE7603"/>
    <w:rsid w:val="00BF2F19"/>
    <w:rsid w:val="00BF3279"/>
    <w:rsid w:val="00BF4A66"/>
    <w:rsid w:val="00BF526D"/>
    <w:rsid w:val="00BF5F09"/>
    <w:rsid w:val="00BF683C"/>
    <w:rsid w:val="00BF6B2E"/>
    <w:rsid w:val="00BF74C7"/>
    <w:rsid w:val="00C00359"/>
    <w:rsid w:val="00C00B9B"/>
    <w:rsid w:val="00C015F1"/>
    <w:rsid w:val="00C01F33"/>
    <w:rsid w:val="00C02CC6"/>
    <w:rsid w:val="00C040F7"/>
    <w:rsid w:val="00C041E4"/>
    <w:rsid w:val="00C044AB"/>
    <w:rsid w:val="00C05706"/>
    <w:rsid w:val="00C07377"/>
    <w:rsid w:val="00C10478"/>
    <w:rsid w:val="00C1188E"/>
    <w:rsid w:val="00C12107"/>
    <w:rsid w:val="00C12372"/>
    <w:rsid w:val="00C12E7E"/>
    <w:rsid w:val="00C14D4B"/>
    <w:rsid w:val="00C152DA"/>
    <w:rsid w:val="00C154BB"/>
    <w:rsid w:val="00C17609"/>
    <w:rsid w:val="00C232EF"/>
    <w:rsid w:val="00C233AC"/>
    <w:rsid w:val="00C23A4F"/>
    <w:rsid w:val="00C23D6D"/>
    <w:rsid w:val="00C279B5"/>
    <w:rsid w:val="00C27C45"/>
    <w:rsid w:val="00C305EC"/>
    <w:rsid w:val="00C30A4A"/>
    <w:rsid w:val="00C32A84"/>
    <w:rsid w:val="00C3667C"/>
    <w:rsid w:val="00C3719D"/>
    <w:rsid w:val="00C3745D"/>
    <w:rsid w:val="00C37CB2"/>
    <w:rsid w:val="00C42C55"/>
    <w:rsid w:val="00C431CF"/>
    <w:rsid w:val="00C4469E"/>
    <w:rsid w:val="00C453D5"/>
    <w:rsid w:val="00C473A5"/>
    <w:rsid w:val="00C535AD"/>
    <w:rsid w:val="00C54995"/>
    <w:rsid w:val="00C54D41"/>
    <w:rsid w:val="00C60783"/>
    <w:rsid w:val="00C64561"/>
    <w:rsid w:val="00C64672"/>
    <w:rsid w:val="00C65D1D"/>
    <w:rsid w:val="00C6785C"/>
    <w:rsid w:val="00C703B1"/>
    <w:rsid w:val="00C70697"/>
    <w:rsid w:val="00C70F67"/>
    <w:rsid w:val="00C72093"/>
    <w:rsid w:val="00C72BC8"/>
    <w:rsid w:val="00C72EF4"/>
    <w:rsid w:val="00C744FE"/>
    <w:rsid w:val="00C75668"/>
    <w:rsid w:val="00C75D2F"/>
    <w:rsid w:val="00C767BE"/>
    <w:rsid w:val="00C76E3C"/>
    <w:rsid w:val="00C770FD"/>
    <w:rsid w:val="00C81568"/>
    <w:rsid w:val="00C83A3C"/>
    <w:rsid w:val="00C848D0"/>
    <w:rsid w:val="00C84F28"/>
    <w:rsid w:val="00C85BA2"/>
    <w:rsid w:val="00C87E61"/>
    <w:rsid w:val="00C9027A"/>
    <w:rsid w:val="00C9068E"/>
    <w:rsid w:val="00C91194"/>
    <w:rsid w:val="00C91E6C"/>
    <w:rsid w:val="00C9334F"/>
    <w:rsid w:val="00C93814"/>
    <w:rsid w:val="00C93C4B"/>
    <w:rsid w:val="00C93E0D"/>
    <w:rsid w:val="00C944AB"/>
    <w:rsid w:val="00C951CC"/>
    <w:rsid w:val="00C95B40"/>
    <w:rsid w:val="00C95CEF"/>
    <w:rsid w:val="00C96A67"/>
    <w:rsid w:val="00C97CA1"/>
    <w:rsid w:val="00CA1ED8"/>
    <w:rsid w:val="00CA28A2"/>
    <w:rsid w:val="00CA301D"/>
    <w:rsid w:val="00CA43DA"/>
    <w:rsid w:val="00CA442B"/>
    <w:rsid w:val="00CA7983"/>
    <w:rsid w:val="00CB1F63"/>
    <w:rsid w:val="00CB7170"/>
    <w:rsid w:val="00CB7545"/>
    <w:rsid w:val="00CB7CA1"/>
    <w:rsid w:val="00CC040E"/>
    <w:rsid w:val="00CC0F9B"/>
    <w:rsid w:val="00CC111F"/>
    <w:rsid w:val="00CC2011"/>
    <w:rsid w:val="00CC287B"/>
    <w:rsid w:val="00CC3EA0"/>
    <w:rsid w:val="00CC6D74"/>
    <w:rsid w:val="00CC7513"/>
    <w:rsid w:val="00CC7B45"/>
    <w:rsid w:val="00CD04A1"/>
    <w:rsid w:val="00CD1188"/>
    <w:rsid w:val="00CD11C6"/>
    <w:rsid w:val="00CD2ED1"/>
    <w:rsid w:val="00CD337B"/>
    <w:rsid w:val="00CD4E88"/>
    <w:rsid w:val="00CD61BD"/>
    <w:rsid w:val="00CE0424"/>
    <w:rsid w:val="00CE5D64"/>
    <w:rsid w:val="00CE7561"/>
    <w:rsid w:val="00CF1354"/>
    <w:rsid w:val="00CF31E4"/>
    <w:rsid w:val="00CF3A10"/>
    <w:rsid w:val="00CF3B1F"/>
    <w:rsid w:val="00CF3BF6"/>
    <w:rsid w:val="00CF4B32"/>
    <w:rsid w:val="00CF5117"/>
    <w:rsid w:val="00CF625B"/>
    <w:rsid w:val="00CF687E"/>
    <w:rsid w:val="00D0349B"/>
    <w:rsid w:val="00D0429A"/>
    <w:rsid w:val="00D051AA"/>
    <w:rsid w:val="00D10249"/>
    <w:rsid w:val="00D115C3"/>
    <w:rsid w:val="00D11897"/>
    <w:rsid w:val="00D11B67"/>
    <w:rsid w:val="00D12935"/>
    <w:rsid w:val="00D13135"/>
    <w:rsid w:val="00D1343E"/>
    <w:rsid w:val="00D13E4E"/>
    <w:rsid w:val="00D15E5B"/>
    <w:rsid w:val="00D1667A"/>
    <w:rsid w:val="00D21A42"/>
    <w:rsid w:val="00D23423"/>
    <w:rsid w:val="00D235D0"/>
    <w:rsid w:val="00D239A7"/>
    <w:rsid w:val="00D23F47"/>
    <w:rsid w:val="00D31573"/>
    <w:rsid w:val="00D3330E"/>
    <w:rsid w:val="00D333DE"/>
    <w:rsid w:val="00D36E71"/>
    <w:rsid w:val="00D37D87"/>
    <w:rsid w:val="00D37E8A"/>
    <w:rsid w:val="00D4020B"/>
    <w:rsid w:val="00D40B19"/>
    <w:rsid w:val="00D40B33"/>
    <w:rsid w:val="00D4239B"/>
    <w:rsid w:val="00D4318F"/>
    <w:rsid w:val="00D43782"/>
    <w:rsid w:val="00D438BF"/>
    <w:rsid w:val="00D440F8"/>
    <w:rsid w:val="00D4529C"/>
    <w:rsid w:val="00D47A23"/>
    <w:rsid w:val="00D5221A"/>
    <w:rsid w:val="00D53845"/>
    <w:rsid w:val="00D53BF1"/>
    <w:rsid w:val="00D53C3F"/>
    <w:rsid w:val="00D546FF"/>
    <w:rsid w:val="00D55AD5"/>
    <w:rsid w:val="00D576CA"/>
    <w:rsid w:val="00D57DC2"/>
    <w:rsid w:val="00D57FA5"/>
    <w:rsid w:val="00D60EF8"/>
    <w:rsid w:val="00D61AF5"/>
    <w:rsid w:val="00D64688"/>
    <w:rsid w:val="00D652B5"/>
    <w:rsid w:val="00D66155"/>
    <w:rsid w:val="00D708B0"/>
    <w:rsid w:val="00D71569"/>
    <w:rsid w:val="00D72C93"/>
    <w:rsid w:val="00D73D98"/>
    <w:rsid w:val="00D74822"/>
    <w:rsid w:val="00D77B1D"/>
    <w:rsid w:val="00D8021F"/>
    <w:rsid w:val="00D80383"/>
    <w:rsid w:val="00D81D8A"/>
    <w:rsid w:val="00D823C6"/>
    <w:rsid w:val="00D8327F"/>
    <w:rsid w:val="00D83F56"/>
    <w:rsid w:val="00D86CA3"/>
    <w:rsid w:val="00D871CE"/>
    <w:rsid w:val="00D9196D"/>
    <w:rsid w:val="00D92982"/>
    <w:rsid w:val="00D94135"/>
    <w:rsid w:val="00D95056"/>
    <w:rsid w:val="00DA0502"/>
    <w:rsid w:val="00DA0EE2"/>
    <w:rsid w:val="00DA0FC4"/>
    <w:rsid w:val="00DA305E"/>
    <w:rsid w:val="00DA4BFA"/>
    <w:rsid w:val="00DA5417"/>
    <w:rsid w:val="00DA56E8"/>
    <w:rsid w:val="00DB0A9F"/>
    <w:rsid w:val="00DB0B3F"/>
    <w:rsid w:val="00DB19F3"/>
    <w:rsid w:val="00DB377D"/>
    <w:rsid w:val="00DB3998"/>
    <w:rsid w:val="00DC0666"/>
    <w:rsid w:val="00DC23FD"/>
    <w:rsid w:val="00DC2D36"/>
    <w:rsid w:val="00DC3DF5"/>
    <w:rsid w:val="00DC4C84"/>
    <w:rsid w:val="00DC53EF"/>
    <w:rsid w:val="00DC5433"/>
    <w:rsid w:val="00DC56A7"/>
    <w:rsid w:val="00DD178E"/>
    <w:rsid w:val="00DD4145"/>
    <w:rsid w:val="00DD6247"/>
    <w:rsid w:val="00DD69F0"/>
    <w:rsid w:val="00DE284A"/>
    <w:rsid w:val="00DE360E"/>
    <w:rsid w:val="00DE5608"/>
    <w:rsid w:val="00DE58D0"/>
    <w:rsid w:val="00DE654F"/>
    <w:rsid w:val="00DF0B6E"/>
    <w:rsid w:val="00DF15E0"/>
    <w:rsid w:val="00DF16D6"/>
    <w:rsid w:val="00DF18BE"/>
    <w:rsid w:val="00DF37A0"/>
    <w:rsid w:val="00E03EB7"/>
    <w:rsid w:val="00E0557E"/>
    <w:rsid w:val="00E06BC9"/>
    <w:rsid w:val="00E1038D"/>
    <w:rsid w:val="00E110E7"/>
    <w:rsid w:val="00E11B20"/>
    <w:rsid w:val="00E11B70"/>
    <w:rsid w:val="00E17FA2"/>
    <w:rsid w:val="00E21DA5"/>
    <w:rsid w:val="00E22330"/>
    <w:rsid w:val="00E2347D"/>
    <w:rsid w:val="00E23649"/>
    <w:rsid w:val="00E27196"/>
    <w:rsid w:val="00E30B5A"/>
    <w:rsid w:val="00E311F6"/>
    <w:rsid w:val="00E3123D"/>
    <w:rsid w:val="00E31461"/>
    <w:rsid w:val="00E31D43"/>
    <w:rsid w:val="00E325F3"/>
    <w:rsid w:val="00E32608"/>
    <w:rsid w:val="00E34188"/>
    <w:rsid w:val="00E34B6E"/>
    <w:rsid w:val="00E35559"/>
    <w:rsid w:val="00E36FBD"/>
    <w:rsid w:val="00E3723A"/>
    <w:rsid w:val="00E37860"/>
    <w:rsid w:val="00E40294"/>
    <w:rsid w:val="00E413CA"/>
    <w:rsid w:val="00E417B8"/>
    <w:rsid w:val="00E41BE1"/>
    <w:rsid w:val="00E446F1"/>
    <w:rsid w:val="00E4486D"/>
    <w:rsid w:val="00E46886"/>
    <w:rsid w:val="00E47AEF"/>
    <w:rsid w:val="00E51290"/>
    <w:rsid w:val="00E518B2"/>
    <w:rsid w:val="00E521B0"/>
    <w:rsid w:val="00E538E5"/>
    <w:rsid w:val="00E53B75"/>
    <w:rsid w:val="00E54E3B"/>
    <w:rsid w:val="00E55D0E"/>
    <w:rsid w:val="00E57565"/>
    <w:rsid w:val="00E61119"/>
    <w:rsid w:val="00E611B3"/>
    <w:rsid w:val="00E63838"/>
    <w:rsid w:val="00E6437F"/>
    <w:rsid w:val="00E64434"/>
    <w:rsid w:val="00E66046"/>
    <w:rsid w:val="00E66FD0"/>
    <w:rsid w:val="00E67C51"/>
    <w:rsid w:val="00E718BA"/>
    <w:rsid w:val="00E72EFC"/>
    <w:rsid w:val="00E758EC"/>
    <w:rsid w:val="00E76123"/>
    <w:rsid w:val="00E818E0"/>
    <w:rsid w:val="00E8234C"/>
    <w:rsid w:val="00E83AA9"/>
    <w:rsid w:val="00E84430"/>
    <w:rsid w:val="00E854D8"/>
    <w:rsid w:val="00E85928"/>
    <w:rsid w:val="00E87632"/>
    <w:rsid w:val="00E87822"/>
    <w:rsid w:val="00E90395"/>
    <w:rsid w:val="00E90E49"/>
    <w:rsid w:val="00E917F9"/>
    <w:rsid w:val="00E9291C"/>
    <w:rsid w:val="00E93FFE"/>
    <w:rsid w:val="00E947EA"/>
    <w:rsid w:val="00E94F8A"/>
    <w:rsid w:val="00E95A51"/>
    <w:rsid w:val="00E96261"/>
    <w:rsid w:val="00EA02E0"/>
    <w:rsid w:val="00EA2235"/>
    <w:rsid w:val="00EA42BD"/>
    <w:rsid w:val="00EA6924"/>
    <w:rsid w:val="00EA6A60"/>
    <w:rsid w:val="00EA7A41"/>
    <w:rsid w:val="00EA7F1D"/>
    <w:rsid w:val="00EB0418"/>
    <w:rsid w:val="00EB0580"/>
    <w:rsid w:val="00EB077B"/>
    <w:rsid w:val="00EB31A6"/>
    <w:rsid w:val="00EB462B"/>
    <w:rsid w:val="00EB4EA2"/>
    <w:rsid w:val="00EB6A7D"/>
    <w:rsid w:val="00EB7CED"/>
    <w:rsid w:val="00EC1E53"/>
    <w:rsid w:val="00EC24C7"/>
    <w:rsid w:val="00EC24D5"/>
    <w:rsid w:val="00EC27C6"/>
    <w:rsid w:val="00EC4207"/>
    <w:rsid w:val="00EC42FA"/>
    <w:rsid w:val="00EC4348"/>
    <w:rsid w:val="00EC544C"/>
    <w:rsid w:val="00EC5653"/>
    <w:rsid w:val="00EC60A4"/>
    <w:rsid w:val="00EC71CE"/>
    <w:rsid w:val="00EC7796"/>
    <w:rsid w:val="00EC7F0C"/>
    <w:rsid w:val="00ED1006"/>
    <w:rsid w:val="00ED1008"/>
    <w:rsid w:val="00ED11C7"/>
    <w:rsid w:val="00ED14C8"/>
    <w:rsid w:val="00ED1613"/>
    <w:rsid w:val="00ED2ED8"/>
    <w:rsid w:val="00ED6F7B"/>
    <w:rsid w:val="00ED7291"/>
    <w:rsid w:val="00ED73C4"/>
    <w:rsid w:val="00EE0EB2"/>
    <w:rsid w:val="00EE649B"/>
    <w:rsid w:val="00EE75BF"/>
    <w:rsid w:val="00EF0A1E"/>
    <w:rsid w:val="00EF13D1"/>
    <w:rsid w:val="00EF18FE"/>
    <w:rsid w:val="00EF22D6"/>
    <w:rsid w:val="00EF4BC3"/>
    <w:rsid w:val="00EF50A6"/>
    <w:rsid w:val="00EF5787"/>
    <w:rsid w:val="00EF60D0"/>
    <w:rsid w:val="00EF7346"/>
    <w:rsid w:val="00F02A75"/>
    <w:rsid w:val="00F04744"/>
    <w:rsid w:val="00F0528D"/>
    <w:rsid w:val="00F06C67"/>
    <w:rsid w:val="00F06DFD"/>
    <w:rsid w:val="00F071D1"/>
    <w:rsid w:val="00F07533"/>
    <w:rsid w:val="00F07E11"/>
    <w:rsid w:val="00F10629"/>
    <w:rsid w:val="00F11535"/>
    <w:rsid w:val="00F11AC4"/>
    <w:rsid w:val="00F152BE"/>
    <w:rsid w:val="00F15FA5"/>
    <w:rsid w:val="00F17F1C"/>
    <w:rsid w:val="00F209B7"/>
    <w:rsid w:val="00F23237"/>
    <w:rsid w:val="00F2376F"/>
    <w:rsid w:val="00F243D8"/>
    <w:rsid w:val="00F26294"/>
    <w:rsid w:val="00F268A9"/>
    <w:rsid w:val="00F27553"/>
    <w:rsid w:val="00F30828"/>
    <w:rsid w:val="00F313D6"/>
    <w:rsid w:val="00F32EDA"/>
    <w:rsid w:val="00F40F0C"/>
    <w:rsid w:val="00F42141"/>
    <w:rsid w:val="00F435C3"/>
    <w:rsid w:val="00F45DD9"/>
    <w:rsid w:val="00F4766C"/>
    <w:rsid w:val="00F47F48"/>
    <w:rsid w:val="00F5060E"/>
    <w:rsid w:val="00F507D1"/>
    <w:rsid w:val="00F50DC1"/>
    <w:rsid w:val="00F519CE"/>
    <w:rsid w:val="00F51ADA"/>
    <w:rsid w:val="00F52490"/>
    <w:rsid w:val="00F55921"/>
    <w:rsid w:val="00F5719C"/>
    <w:rsid w:val="00F57428"/>
    <w:rsid w:val="00F60203"/>
    <w:rsid w:val="00F607C5"/>
    <w:rsid w:val="00F60DEA"/>
    <w:rsid w:val="00F6302A"/>
    <w:rsid w:val="00F63950"/>
    <w:rsid w:val="00F64C2B"/>
    <w:rsid w:val="00F651BE"/>
    <w:rsid w:val="00F66732"/>
    <w:rsid w:val="00F67F53"/>
    <w:rsid w:val="00F703BE"/>
    <w:rsid w:val="00F71F69"/>
    <w:rsid w:val="00F72B72"/>
    <w:rsid w:val="00F74BB9"/>
    <w:rsid w:val="00F7509B"/>
    <w:rsid w:val="00F75582"/>
    <w:rsid w:val="00F76761"/>
    <w:rsid w:val="00F76EFA"/>
    <w:rsid w:val="00F804BE"/>
    <w:rsid w:val="00F817CE"/>
    <w:rsid w:val="00F83AF4"/>
    <w:rsid w:val="00F8456C"/>
    <w:rsid w:val="00F84B8A"/>
    <w:rsid w:val="00F859D8"/>
    <w:rsid w:val="00F8652C"/>
    <w:rsid w:val="00F868F5"/>
    <w:rsid w:val="00F9056A"/>
    <w:rsid w:val="00F90F8D"/>
    <w:rsid w:val="00F91777"/>
    <w:rsid w:val="00F9217C"/>
    <w:rsid w:val="00F92782"/>
    <w:rsid w:val="00F92852"/>
    <w:rsid w:val="00F93AA9"/>
    <w:rsid w:val="00F93B03"/>
    <w:rsid w:val="00F94AA1"/>
    <w:rsid w:val="00F94B67"/>
    <w:rsid w:val="00F94E69"/>
    <w:rsid w:val="00F9559E"/>
    <w:rsid w:val="00F96985"/>
    <w:rsid w:val="00F97838"/>
    <w:rsid w:val="00F97A5D"/>
    <w:rsid w:val="00FA0686"/>
    <w:rsid w:val="00FA2BB3"/>
    <w:rsid w:val="00FA3463"/>
    <w:rsid w:val="00FA6480"/>
    <w:rsid w:val="00FA6E38"/>
    <w:rsid w:val="00FB1AEA"/>
    <w:rsid w:val="00FB2428"/>
    <w:rsid w:val="00FB2E50"/>
    <w:rsid w:val="00FB3080"/>
    <w:rsid w:val="00FB3F1C"/>
    <w:rsid w:val="00FB4C80"/>
    <w:rsid w:val="00FB6A6A"/>
    <w:rsid w:val="00FB7346"/>
    <w:rsid w:val="00FB7393"/>
    <w:rsid w:val="00FC0F0F"/>
    <w:rsid w:val="00FC3885"/>
    <w:rsid w:val="00FC4641"/>
    <w:rsid w:val="00FC4A23"/>
    <w:rsid w:val="00FC68EC"/>
    <w:rsid w:val="00FC7429"/>
    <w:rsid w:val="00FC77D5"/>
    <w:rsid w:val="00FD07F6"/>
    <w:rsid w:val="00FD13B6"/>
    <w:rsid w:val="00FD16DF"/>
    <w:rsid w:val="00FD18FE"/>
    <w:rsid w:val="00FD1EC8"/>
    <w:rsid w:val="00FD47ED"/>
    <w:rsid w:val="00FD48AB"/>
    <w:rsid w:val="00FD5A8F"/>
    <w:rsid w:val="00FD74DB"/>
    <w:rsid w:val="00FD7660"/>
    <w:rsid w:val="00FE0655"/>
    <w:rsid w:val="00FE225D"/>
    <w:rsid w:val="00FE2365"/>
    <w:rsid w:val="00FE37D7"/>
    <w:rsid w:val="00FE4C7B"/>
    <w:rsid w:val="00FE5D44"/>
    <w:rsid w:val="00FE7336"/>
    <w:rsid w:val="00FE787C"/>
    <w:rsid w:val="00FF1392"/>
    <w:rsid w:val="00FF1FA4"/>
    <w:rsid w:val="00FF2D97"/>
    <w:rsid w:val="00FF3A62"/>
    <w:rsid w:val="00FF45A5"/>
    <w:rsid w:val="00FF5150"/>
    <w:rsid w:val="00FF5C91"/>
    <w:rsid w:val="041B978E"/>
    <w:rsid w:val="06EFEDE0"/>
    <w:rsid w:val="0D0EE093"/>
    <w:rsid w:val="0D116BF8"/>
    <w:rsid w:val="159F3BCF"/>
    <w:rsid w:val="18B7699F"/>
    <w:rsid w:val="1939A505"/>
    <w:rsid w:val="1DF293B8"/>
    <w:rsid w:val="1F8BBA41"/>
    <w:rsid w:val="1FA2CD42"/>
    <w:rsid w:val="235B5C33"/>
    <w:rsid w:val="236C1390"/>
    <w:rsid w:val="237AC346"/>
    <w:rsid w:val="27D54116"/>
    <w:rsid w:val="28EE3786"/>
    <w:rsid w:val="2BD2C697"/>
    <w:rsid w:val="2E3F1C71"/>
    <w:rsid w:val="314CD3E7"/>
    <w:rsid w:val="356FE56F"/>
    <w:rsid w:val="366114D3"/>
    <w:rsid w:val="37D0E775"/>
    <w:rsid w:val="397B4885"/>
    <w:rsid w:val="3D21720D"/>
    <w:rsid w:val="41890F20"/>
    <w:rsid w:val="42685069"/>
    <w:rsid w:val="4341621C"/>
    <w:rsid w:val="46B60C47"/>
    <w:rsid w:val="4E673A00"/>
    <w:rsid w:val="56063523"/>
    <w:rsid w:val="565E37AF"/>
    <w:rsid w:val="56AB24AB"/>
    <w:rsid w:val="5FA58497"/>
    <w:rsid w:val="60800BB3"/>
    <w:rsid w:val="66FD68BA"/>
    <w:rsid w:val="6A36B367"/>
    <w:rsid w:val="6C54B39B"/>
    <w:rsid w:val="72064B74"/>
    <w:rsid w:val="76B9073E"/>
    <w:rsid w:val="799F7B53"/>
    <w:rsid w:val="7B57CFD4"/>
    <w:rsid w:val="7B96BCBB"/>
    <w:rsid w:val="7EDECC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5BF020C-ADD5-472A-B081-073643123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DA0EE2"/>
    <w:rPr>
      <w:rFonts w:ascii="Arial" w:eastAsiaTheme="minorHAnsi" w:hAnsi="Arial" w:cstheme="minorBidi"/>
      <w:szCs w:val="22"/>
      <w:lang w:val="en-US" w:eastAsia="en-US"/>
    </w:rPr>
  </w:style>
  <w:style w:type="character" w:styleId="Mention">
    <w:name w:val="Mention"/>
    <w:basedOn w:val="DefaultParagraphFont"/>
    <w:uiPriority w:val="99"/>
    <w:unhideWhenUsed/>
    <w:rsid w:val="008506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5NUHHDQN7SK2-1476151046-543501</_dlc_DocId>
    <_dlc_DocIdUrl xmlns="f166a696-7b5b-4ccd-9f0c-ffde0cceec81">
      <Url>https://ericsson.sharepoint.com/sites/star/_layouts/15/DocIdRedir.aspx?ID=5NUHHDQN7SK2-1476151046-543501</Url>
      <Description>5NUHHDQN7SK2-1476151046-543501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C73E1-A3CA-4D2D-8DB6-5C1B60FBCFF6}">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0105849-7885-4358-82E0-43CE9E98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45923C-CC88-4917-8495-36CF99B9CEE2}">
  <ds:schemaRefs>
    <ds:schemaRef ds:uri="Microsoft.SharePoint.Taxonomy.ContentTypeSync"/>
  </ds:schemaRefs>
</ds:datastoreItem>
</file>

<file path=customXml/itemProps5.xml><?xml version="1.0" encoding="utf-8"?>
<ds:datastoreItem xmlns:ds="http://schemas.openxmlformats.org/officeDocument/2006/customXml" ds:itemID="{C93A020F-C79F-4126-A924-A5569F12E27A}">
  <ds:schemaRefs>
    <ds:schemaRef ds:uri="http://purl.org/dc/dcmitype/"/>
    <ds:schemaRef ds:uri="f166a696-7b5b-4ccd-9f0c-ffde0cceec81"/>
    <ds:schemaRef ds:uri="http://purl.org/dc/elements/1.1/"/>
    <ds:schemaRef ds:uri="d8762117-8292-4133-b1c7-eab5c6487cfd"/>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611109f9-ed58-4498-a270-1fb2086a5321"/>
    <ds:schemaRef ds:uri="http://purl.org/dc/term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10</Pages>
  <Words>4750</Words>
  <Characters>26187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30876</CharactersWithSpaces>
  <SharedDoc>false</SharedDoc>
  <HLinks>
    <vt:vector size="174" baseType="variant">
      <vt:variant>
        <vt:i4>1769529</vt:i4>
      </vt:variant>
      <vt:variant>
        <vt:i4>83</vt:i4>
      </vt:variant>
      <vt:variant>
        <vt:i4>0</vt:i4>
      </vt:variant>
      <vt:variant>
        <vt:i4>5</vt:i4>
      </vt:variant>
      <vt:variant>
        <vt:lpwstr/>
      </vt:variant>
      <vt:variant>
        <vt:lpwstr>_Toc142485297</vt:lpwstr>
      </vt:variant>
      <vt:variant>
        <vt:i4>1769529</vt:i4>
      </vt:variant>
      <vt:variant>
        <vt:i4>80</vt:i4>
      </vt:variant>
      <vt:variant>
        <vt:i4>0</vt:i4>
      </vt:variant>
      <vt:variant>
        <vt:i4>5</vt:i4>
      </vt:variant>
      <vt:variant>
        <vt:lpwstr/>
      </vt:variant>
      <vt:variant>
        <vt:lpwstr>_Toc142485296</vt:lpwstr>
      </vt:variant>
      <vt:variant>
        <vt:i4>1769529</vt:i4>
      </vt:variant>
      <vt:variant>
        <vt:i4>77</vt:i4>
      </vt:variant>
      <vt:variant>
        <vt:i4>0</vt:i4>
      </vt:variant>
      <vt:variant>
        <vt:i4>5</vt:i4>
      </vt:variant>
      <vt:variant>
        <vt:lpwstr/>
      </vt:variant>
      <vt:variant>
        <vt:lpwstr>_Toc142485295</vt:lpwstr>
      </vt:variant>
      <vt:variant>
        <vt:i4>1769529</vt:i4>
      </vt:variant>
      <vt:variant>
        <vt:i4>74</vt:i4>
      </vt:variant>
      <vt:variant>
        <vt:i4>0</vt:i4>
      </vt:variant>
      <vt:variant>
        <vt:i4>5</vt:i4>
      </vt:variant>
      <vt:variant>
        <vt:lpwstr/>
      </vt:variant>
      <vt:variant>
        <vt:lpwstr>_Toc142485294</vt:lpwstr>
      </vt:variant>
      <vt:variant>
        <vt:i4>1769529</vt:i4>
      </vt:variant>
      <vt:variant>
        <vt:i4>68</vt:i4>
      </vt:variant>
      <vt:variant>
        <vt:i4>0</vt:i4>
      </vt:variant>
      <vt:variant>
        <vt:i4>5</vt:i4>
      </vt:variant>
      <vt:variant>
        <vt:lpwstr/>
      </vt:variant>
      <vt:variant>
        <vt:lpwstr>_Toc142485293</vt:lpwstr>
      </vt:variant>
      <vt:variant>
        <vt:i4>1769529</vt:i4>
      </vt:variant>
      <vt:variant>
        <vt:i4>65</vt:i4>
      </vt:variant>
      <vt:variant>
        <vt:i4>0</vt:i4>
      </vt:variant>
      <vt:variant>
        <vt:i4>5</vt:i4>
      </vt:variant>
      <vt:variant>
        <vt:lpwstr/>
      </vt:variant>
      <vt:variant>
        <vt:lpwstr>_Toc142485292</vt:lpwstr>
      </vt:variant>
      <vt:variant>
        <vt:i4>1769529</vt:i4>
      </vt:variant>
      <vt:variant>
        <vt:i4>62</vt:i4>
      </vt:variant>
      <vt:variant>
        <vt:i4>0</vt:i4>
      </vt:variant>
      <vt:variant>
        <vt:i4>5</vt:i4>
      </vt:variant>
      <vt:variant>
        <vt:lpwstr/>
      </vt:variant>
      <vt:variant>
        <vt:lpwstr>_Toc142485291</vt:lpwstr>
      </vt:variant>
      <vt:variant>
        <vt:i4>1769529</vt:i4>
      </vt:variant>
      <vt:variant>
        <vt:i4>59</vt:i4>
      </vt:variant>
      <vt:variant>
        <vt:i4>0</vt:i4>
      </vt:variant>
      <vt:variant>
        <vt:i4>5</vt:i4>
      </vt:variant>
      <vt:variant>
        <vt:lpwstr/>
      </vt:variant>
      <vt:variant>
        <vt:lpwstr>_Toc142485290</vt:lpwstr>
      </vt:variant>
      <vt:variant>
        <vt:i4>1703993</vt:i4>
      </vt:variant>
      <vt:variant>
        <vt:i4>56</vt:i4>
      </vt:variant>
      <vt:variant>
        <vt:i4>0</vt:i4>
      </vt:variant>
      <vt:variant>
        <vt:i4>5</vt:i4>
      </vt:variant>
      <vt:variant>
        <vt:lpwstr/>
      </vt:variant>
      <vt:variant>
        <vt:lpwstr>_Toc142485289</vt:lpwstr>
      </vt:variant>
      <vt:variant>
        <vt:i4>1703993</vt:i4>
      </vt:variant>
      <vt:variant>
        <vt:i4>53</vt:i4>
      </vt:variant>
      <vt:variant>
        <vt:i4>0</vt:i4>
      </vt:variant>
      <vt:variant>
        <vt:i4>5</vt:i4>
      </vt:variant>
      <vt:variant>
        <vt:lpwstr/>
      </vt:variant>
      <vt:variant>
        <vt:lpwstr>_Toc142485288</vt:lpwstr>
      </vt:variant>
      <vt:variant>
        <vt:i4>1703993</vt:i4>
      </vt:variant>
      <vt:variant>
        <vt:i4>50</vt:i4>
      </vt:variant>
      <vt:variant>
        <vt:i4>0</vt:i4>
      </vt:variant>
      <vt:variant>
        <vt:i4>5</vt:i4>
      </vt:variant>
      <vt:variant>
        <vt:lpwstr/>
      </vt:variant>
      <vt:variant>
        <vt:lpwstr>_Toc142485287</vt:lpwstr>
      </vt:variant>
      <vt:variant>
        <vt:i4>1703993</vt:i4>
      </vt:variant>
      <vt:variant>
        <vt:i4>47</vt:i4>
      </vt:variant>
      <vt:variant>
        <vt:i4>0</vt:i4>
      </vt:variant>
      <vt:variant>
        <vt:i4>5</vt:i4>
      </vt:variant>
      <vt:variant>
        <vt:lpwstr/>
      </vt:variant>
      <vt:variant>
        <vt:lpwstr>_Toc142485286</vt:lpwstr>
      </vt:variant>
      <vt:variant>
        <vt:i4>1703993</vt:i4>
      </vt:variant>
      <vt:variant>
        <vt:i4>44</vt:i4>
      </vt:variant>
      <vt:variant>
        <vt:i4>0</vt:i4>
      </vt:variant>
      <vt:variant>
        <vt:i4>5</vt:i4>
      </vt:variant>
      <vt:variant>
        <vt:lpwstr/>
      </vt:variant>
      <vt:variant>
        <vt:lpwstr>_Toc142485285</vt:lpwstr>
      </vt:variant>
      <vt:variant>
        <vt:i4>1703993</vt:i4>
      </vt:variant>
      <vt:variant>
        <vt:i4>41</vt:i4>
      </vt:variant>
      <vt:variant>
        <vt:i4>0</vt:i4>
      </vt:variant>
      <vt:variant>
        <vt:i4>5</vt:i4>
      </vt:variant>
      <vt:variant>
        <vt:lpwstr/>
      </vt:variant>
      <vt:variant>
        <vt:lpwstr>_Toc142485283</vt:lpwstr>
      </vt:variant>
      <vt:variant>
        <vt:i4>1703993</vt:i4>
      </vt:variant>
      <vt:variant>
        <vt:i4>38</vt:i4>
      </vt:variant>
      <vt:variant>
        <vt:i4>0</vt:i4>
      </vt:variant>
      <vt:variant>
        <vt:i4>5</vt:i4>
      </vt:variant>
      <vt:variant>
        <vt:lpwstr/>
      </vt:variant>
      <vt:variant>
        <vt:lpwstr>_Toc142485282</vt:lpwstr>
      </vt:variant>
      <vt:variant>
        <vt:i4>1703993</vt:i4>
      </vt:variant>
      <vt:variant>
        <vt:i4>35</vt:i4>
      </vt:variant>
      <vt:variant>
        <vt:i4>0</vt:i4>
      </vt:variant>
      <vt:variant>
        <vt:i4>5</vt:i4>
      </vt:variant>
      <vt:variant>
        <vt:lpwstr/>
      </vt:variant>
      <vt:variant>
        <vt:lpwstr>_Toc142485281</vt:lpwstr>
      </vt:variant>
      <vt:variant>
        <vt:i4>1703993</vt:i4>
      </vt:variant>
      <vt:variant>
        <vt:i4>32</vt:i4>
      </vt:variant>
      <vt:variant>
        <vt:i4>0</vt:i4>
      </vt:variant>
      <vt:variant>
        <vt:i4>5</vt:i4>
      </vt:variant>
      <vt:variant>
        <vt:lpwstr/>
      </vt:variant>
      <vt:variant>
        <vt:lpwstr>_Toc142485280</vt:lpwstr>
      </vt:variant>
      <vt:variant>
        <vt:i4>1376313</vt:i4>
      </vt:variant>
      <vt:variant>
        <vt:i4>29</vt:i4>
      </vt:variant>
      <vt:variant>
        <vt:i4>0</vt:i4>
      </vt:variant>
      <vt:variant>
        <vt:i4>5</vt:i4>
      </vt:variant>
      <vt:variant>
        <vt:lpwstr/>
      </vt:variant>
      <vt:variant>
        <vt:lpwstr>_Toc142485279</vt:lpwstr>
      </vt:variant>
      <vt:variant>
        <vt:i4>1376313</vt:i4>
      </vt:variant>
      <vt:variant>
        <vt:i4>26</vt:i4>
      </vt:variant>
      <vt:variant>
        <vt:i4>0</vt:i4>
      </vt:variant>
      <vt:variant>
        <vt:i4>5</vt:i4>
      </vt:variant>
      <vt:variant>
        <vt:lpwstr/>
      </vt:variant>
      <vt:variant>
        <vt:lpwstr>_Toc142485278</vt:lpwstr>
      </vt:variant>
      <vt:variant>
        <vt:i4>1376313</vt:i4>
      </vt:variant>
      <vt:variant>
        <vt:i4>23</vt:i4>
      </vt:variant>
      <vt:variant>
        <vt:i4>0</vt:i4>
      </vt:variant>
      <vt:variant>
        <vt:i4>5</vt:i4>
      </vt:variant>
      <vt:variant>
        <vt:lpwstr/>
      </vt:variant>
      <vt:variant>
        <vt:lpwstr>_Toc142485277</vt:lpwstr>
      </vt:variant>
      <vt:variant>
        <vt:i4>1376313</vt:i4>
      </vt:variant>
      <vt:variant>
        <vt:i4>20</vt:i4>
      </vt:variant>
      <vt:variant>
        <vt:i4>0</vt:i4>
      </vt:variant>
      <vt:variant>
        <vt:i4>5</vt:i4>
      </vt:variant>
      <vt:variant>
        <vt:lpwstr/>
      </vt:variant>
      <vt:variant>
        <vt:lpwstr>_Toc142485276</vt:lpwstr>
      </vt:variant>
      <vt:variant>
        <vt:i4>1376313</vt:i4>
      </vt:variant>
      <vt:variant>
        <vt:i4>17</vt:i4>
      </vt:variant>
      <vt:variant>
        <vt:i4>0</vt:i4>
      </vt:variant>
      <vt:variant>
        <vt:i4>5</vt:i4>
      </vt:variant>
      <vt:variant>
        <vt:lpwstr/>
      </vt:variant>
      <vt:variant>
        <vt:lpwstr>_Toc142485275</vt:lpwstr>
      </vt:variant>
      <vt:variant>
        <vt:i4>1376313</vt:i4>
      </vt:variant>
      <vt:variant>
        <vt:i4>14</vt:i4>
      </vt:variant>
      <vt:variant>
        <vt:i4>0</vt:i4>
      </vt:variant>
      <vt:variant>
        <vt:i4>5</vt:i4>
      </vt:variant>
      <vt:variant>
        <vt:lpwstr/>
      </vt:variant>
      <vt:variant>
        <vt:lpwstr>_Toc142485274</vt:lpwstr>
      </vt:variant>
      <vt:variant>
        <vt:i4>1376313</vt:i4>
      </vt:variant>
      <vt:variant>
        <vt:i4>11</vt:i4>
      </vt:variant>
      <vt:variant>
        <vt:i4>0</vt:i4>
      </vt:variant>
      <vt:variant>
        <vt:i4>5</vt:i4>
      </vt:variant>
      <vt:variant>
        <vt:lpwstr/>
      </vt:variant>
      <vt:variant>
        <vt:lpwstr>_Toc142485273</vt:lpwstr>
      </vt:variant>
      <vt:variant>
        <vt:i4>1376313</vt:i4>
      </vt:variant>
      <vt:variant>
        <vt:i4>8</vt:i4>
      </vt:variant>
      <vt:variant>
        <vt:i4>0</vt:i4>
      </vt:variant>
      <vt:variant>
        <vt:i4>5</vt:i4>
      </vt:variant>
      <vt:variant>
        <vt:lpwstr/>
      </vt:variant>
      <vt:variant>
        <vt:lpwstr>_Toc142485272</vt:lpwstr>
      </vt:variant>
      <vt:variant>
        <vt:i4>1376313</vt:i4>
      </vt:variant>
      <vt:variant>
        <vt:i4>5</vt:i4>
      </vt:variant>
      <vt:variant>
        <vt:i4>0</vt:i4>
      </vt:variant>
      <vt:variant>
        <vt:i4>5</vt:i4>
      </vt:variant>
      <vt:variant>
        <vt:lpwstr/>
      </vt:variant>
      <vt:variant>
        <vt:lpwstr>_Toc142485271</vt:lpwstr>
      </vt:variant>
      <vt:variant>
        <vt:i4>1376313</vt:i4>
      </vt:variant>
      <vt:variant>
        <vt:i4>2</vt:i4>
      </vt:variant>
      <vt:variant>
        <vt:i4>0</vt:i4>
      </vt:variant>
      <vt:variant>
        <vt:i4>5</vt:i4>
      </vt:variant>
      <vt:variant>
        <vt:lpwstr/>
      </vt:variant>
      <vt:variant>
        <vt:lpwstr>_Toc142485270</vt:lpwstr>
      </vt:variant>
      <vt:variant>
        <vt:i4>786542</vt:i4>
      </vt:variant>
      <vt:variant>
        <vt:i4>3</vt:i4>
      </vt:variant>
      <vt:variant>
        <vt:i4>0</vt:i4>
      </vt:variant>
      <vt:variant>
        <vt:i4>5</vt:i4>
      </vt:variant>
      <vt:variant>
        <vt:lpwstr>mailto:emil.ringh@ericsson.com</vt:lpwstr>
      </vt:variant>
      <vt:variant>
        <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479</cp:revision>
  <cp:lastPrinted>2008-02-01T01:09:00Z</cp:lastPrinted>
  <dcterms:created xsi:type="dcterms:W3CDTF">2020-08-14T15:21:00Z</dcterms:created>
  <dcterms:modified xsi:type="dcterms:W3CDTF">2023-08-11T12:42:00Z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72ff7afd-090e-4c3d-9e49-a0b71fc1d373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